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BB345" w14:textId="58D2CBA6" w:rsidR="001231A6" w:rsidRPr="00D01198" w:rsidRDefault="00C75F56" w:rsidP="00B02214">
      <w:pPr>
        <w:pStyle w:val="Default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D01198">
        <w:rPr>
          <w:rFonts w:ascii="Arial" w:hAnsi="Arial" w:cs="Arial"/>
          <w:bCs/>
          <w:color w:val="auto"/>
          <w:sz w:val="22"/>
          <w:szCs w:val="22"/>
        </w:rPr>
        <w:t xml:space="preserve">A </w:t>
      </w:r>
      <w:r w:rsidR="00A87A75" w:rsidRPr="00D01198">
        <w:rPr>
          <w:rFonts w:ascii="Arial" w:hAnsi="Arial" w:cs="Arial"/>
          <w:bCs/>
          <w:color w:val="auto"/>
          <w:sz w:val="22"/>
          <w:szCs w:val="22"/>
        </w:rPr>
        <w:t>MÁRKASZERVIZ</w:t>
      </w:r>
      <w:r w:rsidRPr="00D01198">
        <w:rPr>
          <w:rFonts w:ascii="Arial" w:hAnsi="Arial" w:cs="Arial"/>
          <w:bCs/>
          <w:color w:val="auto"/>
          <w:sz w:val="22"/>
          <w:szCs w:val="22"/>
        </w:rPr>
        <w:t xml:space="preserve"> SZERZŐDÉS</w:t>
      </w:r>
      <w:r w:rsidRPr="00D01198">
        <w:rPr>
          <w:rFonts w:ascii="Arial" w:hAnsi="Arial" w:cs="Arial"/>
          <w:bCs/>
          <w:color w:val="auto"/>
          <w:sz w:val="22"/>
          <w:szCs w:val="22"/>
        </w:rPr>
        <w:br/>
      </w:r>
      <w:r w:rsidRPr="00D01198">
        <w:rPr>
          <w:rFonts w:ascii="Arial" w:hAnsi="Arial" w:cs="Arial"/>
          <w:b/>
          <w:color w:val="auto"/>
          <w:sz w:val="22"/>
          <w:szCs w:val="22"/>
        </w:rPr>
        <w:t>„</w:t>
      </w:r>
      <w:r w:rsidR="002F6BE0">
        <w:rPr>
          <w:rFonts w:ascii="Arial" w:hAnsi="Arial" w:cs="Arial"/>
          <w:b/>
          <w:color w:val="auto"/>
          <w:sz w:val="22"/>
          <w:szCs w:val="22"/>
        </w:rPr>
        <w:t>FIAT</w:t>
      </w:r>
      <w:r w:rsidR="00C267FC" w:rsidRPr="00D01198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305C53">
        <w:rPr>
          <w:rFonts w:ascii="Arial" w:hAnsi="Arial" w:cs="Arial"/>
          <w:b/>
          <w:color w:val="auto"/>
          <w:sz w:val="22"/>
          <w:szCs w:val="22"/>
        </w:rPr>
        <w:t xml:space="preserve">EURÓPAI </w:t>
      </w:r>
      <w:r w:rsidRPr="00D01198">
        <w:rPr>
          <w:rFonts w:ascii="Arial" w:hAnsi="Arial" w:cs="Arial"/>
          <w:b/>
          <w:color w:val="auto"/>
          <w:sz w:val="22"/>
          <w:szCs w:val="22"/>
        </w:rPr>
        <w:t>PARTNERFÓRUM”</w:t>
      </w:r>
      <w:r w:rsidRPr="00D01198">
        <w:rPr>
          <w:rFonts w:ascii="Arial" w:hAnsi="Arial" w:cs="Arial"/>
          <w:b/>
          <w:color w:val="auto"/>
          <w:sz w:val="22"/>
          <w:szCs w:val="22"/>
        </w:rPr>
        <w:br/>
      </w:r>
      <w:r w:rsidRPr="00D01198">
        <w:rPr>
          <w:rFonts w:ascii="Arial" w:hAnsi="Arial" w:cs="Arial"/>
          <w:bCs/>
          <w:color w:val="auto"/>
          <w:sz w:val="22"/>
          <w:szCs w:val="22"/>
        </w:rPr>
        <w:t>MELLÉKLETE</w:t>
      </w:r>
      <w:r w:rsidRPr="00D01198">
        <w:rPr>
          <w:rFonts w:ascii="Arial" w:hAnsi="Arial" w:cs="Arial"/>
          <w:b/>
          <w:color w:val="auto"/>
          <w:sz w:val="22"/>
          <w:szCs w:val="22"/>
        </w:rPr>
        <w:t xml:space="preserve"> </w:t>
      </w:r>
    </w:p>
    <w:p w14:paraId="3C6C8420" w14:textId="77777777" w:rsidR="001231A6" w:rsidRPr="00D01198" w:rsidRDefault="001231A6" w:rsidP="00B02214">
      <w:pPr>
        <w:pStyle w:val="Default"/>
        <w:jc w:val="center"/>
        <w:rPr>
          <w:rFonts w:ascii="Arial" w:hAnsi="Arial" w:cs="Arial"/>
          <w:b/>
          <w:color w:val="auto"/>
          <w:sz w:val="22"/>
          <w:szCs w:val="22"/>
          <w:lang w:val="de-DE"/>
        </w:rPr>
      </w:pPr>
    </w:p>
    <w:p w14:paraId="25236191" w14:textId="5BCB69A5" w:rsidR="00B02214" w:rsidRPr="00D01198" w:rsidRDefault="00B02214" w:rsidP="00B02214">
      <w:pPr>
        <w:pStyle w:val="Default"/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14:paraId="464D7179" w14:textId="2406FB16" w:rsidR="00B02214" w:rsidRPr="00D01198" w:rsidRDefault="00B02214" w:rsidP="00E53B93">
      <w:pPr>
        <w:pStyle w:val="Default"/>
        <w:rPr>
          <w:rFonts w:ascii="Arial" w:hAnsi="Arial" w:cs="Arial"/>
          <w:color w:val="auto"/>
          <w:sz w:val="22"/>
          <w:szCs w:val="22"/>
          <w:lang w:val="de-DE"/>
        </w:rPr>
      </w:pPr>
    </w:p>
    <w:p w14:paraId="0A2EE755" w14:textId="47285F47" w:rsidR="00E55D39" w:rsidRPr="00D01198" w:rsidRDefault="00382888" w:rsidP="00E55D39">
      <w:pPr>
        <w:jc w:val="both"/>
        <w:rPr>
          <w:rFonts w:ascii="Arial" w:hAnsi="Arial" w:cs="Arial"/>
        </w:rPr>
      </w:pPr>
      <w:r w:rsidRPr="00D01198">
        <w:rPr>
          <w:rFonts w:ascii="Arial" w:hAnsi="Arial" w:cs="Arial"/>
        </w:rPr>
        <w:t xml:space="preserve">A FELEK elhatározták, hogy elképzeléseik kölcsönös megosztására </w:t>
      </w:r>
      <w:r w:rsidR="00305C53">
        <w:rPr>
          <w:rFonts w:ascii="Arial" w:hAnsi="Arial" w:cs="Arial"/>
        </w:rPr>
        <w:t xml:space="preserve">EURÓPAI </w:t>
      </w:r>
      <w:r w:rsidRPr="00D01198">
        <w:rPr>
          <w:rFonts w:ascii="Arial" w:hAnsi="Arial" w:cs="Arial"/>
        </w:rPr>
        <w:t xml:space="preserve">PARTNERFÓRUMOT hoznak létre, amely a STELLANTIS, az NSC-k és a </w:t>
      </w:r>
      <w:r w:rsidR="00A87A75" w:rsidRPr="00D01198">
        <w:rPr>
          <w:rFonts w:ascii="Arial" w:hAnsi="Arial" w:cs="Arial"/>
        </w:rPr>
        <w:t>MÁRKASZERVIZE</w:t>
      </w:r>
      <w:r w:rsidRPr="00D01198">
        <w:rPr>
          <w:rFonts w:ascii="Arial" w:hAnsi="Arial" w:cs="Arial"/>
        </w:rPr>
        <w:t xml:space="preserve">K érdekeinek és igényeinek megismerésére, tiszteletben tartására és az együttműködésre helyezi a hangsúlyt, azzal a végső céllal, hogy a felek között párbeszéd alakuljon ki a lehető legnagyobb mértékű koordináció elérése és a viták lehető legnagyobb mértékben való elkerülése érdekében. </w:t>
      </w:r>
    </w:p>
    <w:p w14:paraId="0B65DAEA" w14:textId="49929F0D" w:rsidR="004519CE" w:rsidRPr="00D01198" w:rsidRDefault="00220AD4" w:rsidP="00061866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D01198">
        <w:rPr>
          <w:rFonts w:ascii="Arial" w:hAnsi="Arial" w:cs="Arial"/>
          <w:color w:val="auto"/>
          <w:sz w:val="22"/>
          <w:szCs w:val="22"/>
        </w:rPr>
        <w:t xml:space="preserve">A STELLANTIS és a legreprezentatívabb EURÓPAI </w:t>
      </w:r>
      <w:r w:rsidR="00973E74" w:rsidRPr="00D01198">
        <w:rPr>
          <w:rFonts w:ascii="Arial" w:hAnsi="Arial" w:cs="Arial"/>
          <w:color w:val="auto"/>
          <w:sz w:val="22"/>
          <w:szCs w:val="22"/>
        </w:rPr>
        <w:t>MÁRKAKERESKEDŐI</w:t>
      </w:r>
      <w:r w:rsidRPr="00D01198">
        <w:rPr>
          <w:rFonts w:ascii="Arial" w:hAnsi="Arial" w:cs="Arial"/>
          <w:color w:val="auto"/>
          <w:sz w:val="22"/>
          <w:szCs w:val="22"/>
        </w:rPr>
        <w:t xml:space="preserve"> SZÖVETSÉGEK rendszeresen, de évente legalább 1 alkalommal találkozót szerveznek (</w:t>
      </w:r>
      <w:r w:rsidR="00382888" w:rsidRPr="00D01198">
        <w:rPr>
          <w:rFonts w:ascii="Arial" w:hAnsi="Arial" w:cs="Arial"/>
          <w:color w:val="auto"/>
          <w:sz w:val="22"/>
          <w:szCs w:val="22"/>
        </w:rPr>
        <w:t>a</w:t>
      </w:r>
      <w:r w:rsidR="00305C53">
        <w:rPr>
          <w:rFonts w:ascii="Arial" w:hAnsi="Arial" w:cs="Arial"/>
          <w:color w:val="auto"/>
          <w:sz w:val="22"/>
          <w:szCs w:val="22"/>
        </w:rPr>
        <w:t>z</w:t>
      </w:r>
      <w:r w:rsidR="00382888" w:rsidRPr="00D01198">
        <w:rPr>
          <w:rFonts w:ascii="Arial" w:hAnsi="Arial" w:cs="Arial"/>
          <w:color w:val="auto"/>
          <w:sz w:val="22"/>
          <w:szCs w:val="22"/>
        </w:rPr>
        <w:t xml:space="preserve"> </w:t>
      </w:r>
      <w:r w:rsidRPr="00D01198">
        <w:rPr>
          <w:rFonts w:ascii="Arial" w:hAnsi="Arial" w:cs="Arial"/>
          <w:color w:val="auto"/>
          <w:sz w:val="22"/>
          <w:szCs w:val="22"/>
        </w:rPr>
        <w:t>„</w:t>
      </w:r>
      <w:r w:rsidR="00305C53" w:rsidRPr="00305C53">
        <w:rPr>
          <w:rFonts w:ascii="Arial" w:hAnsi="Arial" w:cs="Arial"/>
          <w:color w:val="auto"/>
          <w:sz w:val="22"/>
          <w:szCs w:val="22"/>
        </w:rPr>
        <w:t xml:space="preserve">EURÓPAI </w:t>
      </w:r>
      <w:r w:rsidRPr="00D01198">
        <w:rPr>
          <w:rFonts w:ascii="Arial" w:hAnsi="Arial" w:cs="Arial"/>
          <w:color w:val="auto"/>
          <w:sz w:val="22"/>
          <w:szCs w:val="22"/>
        </w:rPr>
        <w:t xml:space="preserve">PARTNERFÓRUM”), hogy ennek keretében megvizsgálják és megvitassák </w:t>
      </w:r>
      <w:r w:rsidR="00382888" w:rsidRPr="00D01198">
        <w:rPr>
          <w:rFonts w:ascii="Arial" w:hAnsi="Arial" w:cs="Arial"/>
          <w:color w:val="auto"/>
          <w:sz w:val="22"/>
          <w:szCs w:val="22"/>
        </w:rPr>
        <w:t>a lenti felsorolásban szereplő, a</w:t>
      </w:r>
      <w:r w:rsidRPr="00D01198">
        <w:rPr>
          <w:rFonts w:ascii="Arial" w:hAnsi="Arial" w:cs="Arial"/>
          <w:color w:val="auto"/>
          <w:sz w:val="22"/>
          <w:szCs w:val="22"/>
        </w:rPr>
        <w:t xml:space="preserve"> </w:t>
      </w:r>
      <w:r w:rsidR="00A87A75" w:rsidRPr="00D01198">
        <w:rPr>
          <w:rFonts w:ascii="Arial" w:hAnsi="Arial" w:cs="Arial"/>
          <w:color w:val="auto"/>
          <w:sz w:val="22"/>
          <w:szCs w:val="22"/>
        </w:rPr>
        <w:t>MÁRKASZERVIZ</w:t>
      </w:r>
      <w:r w:rsidRPr="00D01198">
        <w:rPr>
          <w:rFonts w:ascii="Arial" w:hAnsi="Arial" w:cs="Arial"/>
          <w:color w:val="auto"/>
          <w:sz w:val="22"/>
          <w:szCs w:val="22"/>
        </w:rPr>
        <w:t xml:space="preserve"> TEVÉKENYSÉGEKET gazdasági szempontból érintő </w:t>
      </w:r>
      <w:r w:rsidR="00C22336" w:rsidRPr="00D01198">
        <w:rPr>
          <w:rFonts w:ascii="Arial" w:hAnsi="Arial" w:cs="Arial"/>
          <w:color w:val="auto"/>
          <w:sz w:val="22"/>
          <w:szCs w:val="22"/>
        </w:rPr>
        <w:t>tárgyköröket</w:t>
      </w:r>
      <w:r w:rsidRPr="00D01198">
        <w:rPr>
          <w:rFonts w:ascii="Arial" w:hAnsi="Arial" w:cs="Arial"/>
          <w:color w:val="auto"/>
          <w:sz w:val="22"/>
          <w:szCs w:val="22"/>
        </w:rPr>
        <w:t xml:space="preserve">, figyelembe véve a </w:t>
      </w:r>
      <w:r w:rsidR="00A87A75" w:rsidRPr="00D01198">
        <w:rPr>
          <w:rFonts w:ascii="Arial" w:hAnsi="Arial" w:cs="Arial"/>
          <w:color w:val="auto"/>
          <w:sz w:val="22"/>
          <w:szCs w:val="22"/>
        </w:rPr>
        <w:t>MÁRKASZERVIZ</w:t>
      </w:r>
      <w:r w:rsidR="00973E74" w:rsidRPr="00D01198">
        <w:rPr>
          <w:rFonts w:ascii="Arial" w:hAnsi="Arial" w:cs="Arial"/>
          <w:color w:val="auto"/>
          <w:sz w:val="22"/>
          <w:szCs w:val="22"/>
        </w:rPr>
        <w:t>E</w:t>
      </w:r>
      <w:r w:rsidRPr="00D01198">
        <w:rPr>
          <w:rFonts w:ascii="Arial" w:hAnsi="Arial" w:cs="Arial"/>
          <w:color w:val="auto"/>
          <w:sz w:val="22"/>
          <w:szCs w:val="22"/>
        </w:rPr>
        <w:t xml:space="preserve">K és a STELLANTIS kölcsönös érdekeit és a köztük lévő </w:t>
      </w:r>
      <w:r w:rsidR="00C22336" w:rsidRPr="00D01198">
        <w:rPr>
          <w:rFonts w:ascii="Arial" w:hAnsi="Arial" w:cs="Arial"/>
          <w:color w:val="auto"/>
          <w:sz w:val="22"/>
          <w:szCs w:val="22"/>
        </w:rPr>
        <w:t xml:space="preserve">fair </w:t>
      </w:r>
      <w:r w:rsidRPr="00D01198">
        <w:rPr>
          <w:rFonts w:ascii="Arial" w:hAnsi="Arial" w:cs="Arial"/>
          <w:color w:val="auto"/>
          <w:sz w:val="22"/>
          <w:szCs w:val="22"/>
        </w:rPr>
        <w:t>egyensúlyi helyzet</w:t>
      </w:r>
      <w:r w:rsidR="00C22336" w:rsidRPr="00D01198">
        <w:rPr>
          <w:rFonts w:ascii="Arial" w:hAnsi="Arial" w:cs="Arial"/>
          <w:color w:val="auto"/>
          <w:sz w:val="22"/>
          <w:szCs w:val="22"/>
        </w:rPr>
        <w:t>et</w:t>
      </w:r>
      <w:r w:rsidRPr="00D01198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5CACCE07" w14:textId="7600229B" w:rsidR="004519CE" w:rsidRPr="00D01198" w:rsidRDefault="004519CE" w:rsidP="00061866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7E3C9435" w14:textId="0DD7AF05" w:rsidR="00DF49BB" w:rsidRPr="00D01198" w:rsidRDefault="00DF49BB" w:rsidP="00061866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D01198">
        <w:rPr>
          <w:rFonts w:ascii="Arial" w:hAnsi="Arial" w:cs="Arial"/>
          <w:color w:val="auto"/>
          <w:sz w:val="22"/>
          <w:szCs w:val="22"/>
        </w:rPr>
        <w:t>A</w:t>
      </w:r>
      <w:r w:rsidR="00305C53">
        <w:rPr>
          <w:rFonts w:ascii="Arial" w:hAnsi="Arial" w:cs="Arial"/>
          <w:color w:val="auto"/>
          <w:sz w:val="22"/>
          <w:szCs w:val="22"/>
        </w:rPr>
        <w:t>z</w:t>
      </w:r>
      <w:r w:rsidRPr="00D01198">
        <w:rPr>
          <w:rFonts w:ascii="Arial" w:hAnsi="Arial" w:cs="Arial"/>
          <w:color w:val="auto"/>
          <w:sz w:val="22"/>
          <w:szCs w:val="22"/>
        </w:rPr>
        <w:t xml:space="preserve"> </w:t>
      </w:r>
      <w:r w:rsidR="00305C53" w:rsidRPr="00305C53">
        <w:rPr>
          <w:rFonts w:ascii="Arial" w:hAnsi="Arial" w:cs="Arial"/>
          <w:color w:val="auto"/>
          <w:sz w:val="22"/>
          <w:szCs w:val="22"/>
        </w:rPr>
        <w:t xml:space="preserve">EURÓPAI </w:t>
      </w:r>
      <w:r w:rsidRPr="00D01198">
        <w:rPr>
          <w:rFonts w:ascii="Arial" w:hAnsi="Arial" w:cs="Arial"/>
          <w:color w:val="auto"/>
          <w:sz w:val="22"/>
          <w:szCs w:val="22"/>
        </w:rPr>
        <w:t xml:space="preserve">PARTNERFÓRUM kizárólag a </w:t>
      </w:r>
      <w:r w:rsidR="00A87A75" w:rsidRPr="00D01198">
        <w:rPr>
          <w:rFonts w:ascii="Arial" w:hAnsi="Arial" w:cs="Arial"/>
          <w:color w:val="auto"/>
          <w:sz w:val="22"/>
          <w:szCs w:val="22"/>
        </w:rPr>
        <w:t>MÁRKASZERVIZ</w:t>
      </w:r>
      <w:r w:rsidRPr="00D01198">
        <w:rPr>
          <w:rFonts w:ascii="Arial" w:hAnsi="Arial" w:cs="Arial"/>
          <w:color w:val="auto"/>
          <w:sz w:val="22"/>
          <w:szCs w:val="22"/>
        </w:rPr>
        <w:t xml:space="preserve"> TEVÉKENYSÉGEKET általánosságban érintő kérdésekkel foglalkozik, napirendjén nem szerepelhet olyan egyedi ügy vagy igény, amely egy adott </w:t>
      </w:r>
      <w:r w:rsidR="00A87A75" w:rsidRPr="00D01198">
        <w:rPr>
          <w:rFonts w:ascii="Arial" w:hAnsi="Arial" w:cs="Arial"/>
          <w:color w:val="auto"/>
          <w:sz w:val="22"/>
          <w:szCs w:val="22"/>
        </w:rPr>
        <w:t>MÁRKASZERVIZ</w:t>
      </w:r>
      <w:r w:rsidRPr="00D01198">
        <w:rPr>
          <w:rFonts w:ascii="Arial" w:hAnsi="Arial" w:cs="Arial"/>
          <w:color w:val="auto"/>
          <w:sz w:val="22"/>
          <w:szCs w:val="22"/>
        </w:rPr>
        <w:t xml:space="preserve"> konkrét </w:t>
      </w:r>
      <w:r w:rsidR="00A87A75" w:rsidRPr="00D01198">
        <w:rPr>
          <w:rFonts w:ascii="Arial" w:hAnsi="Arial" w:cs="Arial"/>
          <w:color w:val="auto"/>
          <w:sz w:val="22"/>
          <w:szCs w:val="22"/>
        </w:rPr>
        <w:t>MÁRKASZERVIZ</w:t>
      </w:r>
      <w:r w:rsidRPr="00D01198">
        <w:rPr>
          <w:rFonts w:ascii="Arial" w:hAnsi="Arial" w:cs="Arial"/>
          <w:color w:val="auto"/>
          <w:sz w:val="22"/>
          <w:szCs w:val="22"/>
        </w:rPr>
        <w:t xml:space="preserve"> SZERZŐDÉSÉNEK teljesítésével függ össze.</w:t>
      </w:r>
    </w:p>
    <w:p w14:paraId="50B0171D" w14:textId="77777777" w:rsidR="00DF49BB" w:rsidRPr="00D01198" w:rsidRDefault="00DF49BB" w:rsidP="00061866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1D98C7E1" w14:textId="7550D983" w:rsidR="00A54CA8" w:rsidRPr="00D01198" w:rsidRDefault="00061866" w:rsidP="008D79D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D01198">
        <w:rPr>
          <w:rFonts w:ascii="Arial" w:hAnsi="Arial" w:cs="Arial"/>
          <w:color w:val="auto"/>
          <w:sz w:val="22"/>
          <w:szCs w:val="22"/>
        </w:rPr>
        <w:t>A</w:t>
      </w:r>
      <w:r w:rsidR="00305C53">
        <w:rPr>
          <w:rFonts w:ascii="Arial" w:hAnsi="Arial" w:cs="Arial"/>
          <w:color w:val="auto"/>
          <w:sz w:val="22"/>
          <w:szCs w:val="22"/>
        </w:rPr>
        <w:t>z</w:t>
      </w:r>
      <w:r w:rsidRPr="00D01198">
        <w:rPr>
          <w:rFonts w:ascii="Arial" w:hAnsi="Arial" w:cs="Arial"/>
          <w:color w:val="auto"/>
          <w:sz w:val="22"/>
          <w:szCs w:val="22"/>
        </w:rPr>
        <w:t xml:space="preserve"> </w:t>
      </w:r>
      <w:r w:rsidR="00305C53" w:rsidRPr="00305C53">
        <w:rPr>
          <w:rFonts w:ascii="Arial" w:hAnsi="Arial" w:cs="Arial"/>
          <w:color w:val="auto"/>
          <w:sz w:val="22"/>
          <w:szCs w:val="22"/>
        </w:rPr>
        <w:t xml:space="preserve">EURÓPAI </w:t>
      </w:r>
      <w:r w:rsidRPr="00D01198">
        <w:rPr>
          <w:rFonts w:ascii="Arial" w:hAnsi="Arial" w:cs="Arial"/>
          <w:color w:val="auto"/>
          <w:sz w:val="22"/>
          <w:szCs w:val="22"/>
        </w:rPr>
        <w:t xml:space="preserve">PARTNERFÓRUM a STELLANTIS által kinevezett négy (4) tagból és az EURÓPAI </w:t>
      </w:r>
      <w:r w:rsidR="00142373" w:rsidRPr="00D01198">
        <w:rPr>
          <w:rFonts w:ascii="Arial" w:hAnsi="Arial" w:cs="Arial"/>
          <w:color w:val="auto"/>
          <w:sz w:val="22"/>
          <w:szCs w:val="22"/>
        </w:rPr>
        <w:t xml:space="preserve">MÁRKAKERESKEDŐI </w:t>
      </w:r>
      <w:r w:rsidRPr="00D01198">
        <w:rPr>
          <w:rFonts w:ascii="Arial" w:hAnsi="Arial" w:cs="Arial"/>
          <w:color w:val="auto"/>
          <w:sz w:val="22"/>
          <w:szCs w:val="22"/>
        </w:rPr>
        <w:t xml:space="preserve">SZÖVETSÉGEK által kinevezett négy (4) tagból (alapvetően az egyes EURÓPAI </w:t>
      </w:r>
      <w:r w:rsidR="00142373" w:rsidRPr="00D01198">
        <w:rPr>
          <w:rFonts w:ascii="Arial" w:hAnsi="Arial" w:cs="Arial"/>
          <w:color w:val="auto"/>
          <w:sz w:val="22"/>
          <w:szCs w:val="22"/>
        </w:rPr>
        <w:t xml:space="preserve">MÁRKAKERESKEDŐI </w:t>
      </w:r>
      <w:r w:rsidRPr="00D01198">
        <w:rPr>
          <w:rFonts w:ascii="Arial" w:hAnsi="Arial" w:cs="Arial"/>
          <w:color w:val="auto"/>
          <w:sz w:val="22"/>
          <w:szCs w:val="22"/>
        </w:rPr>
        <w:t xml:space="preserve">SZÖVETSÉGEK </w:t>
      </w:r>
      <w:r w:rsidR="00C22336" w:rsidRPr="00D01198">
        <w:rPr>
          <w:rFonts w:ascii="Arial" w:hAnsi="Arial" w:cs="Arial"/>
          <w:color w:val="auto"/>
          <w:sz w:val="22"/>
          <w:szCs w:val="22"/>
        </w:rPr>
        <w:t>E</w:t>
      </w:r>
      <w:r w:rsidRPr="00D01198">
        <w:rPr>
          <w:rFonts w:ascii="Arial" w:hAnsi="Arial" w:cs="Arial"/>
          <w:color w:val="auto"/>
          <w:sz w:val="22"/>
          <w:szCs w:val="22"/>
        </w:rPr>
        <w:t xml:space="preserve">lnökei vagy </w:t>
      </w:r>
      <w:r w:rsidR="00C22336" w:rsidRPr="00D01198">
        <w:rPr>
          <w:rFonts w:ascii="Arial" w:hAnsi="Arial" w:cs="Arial"/>
          <w:color w:val="auto"/>
          <w:sz w:val="22"/>
          <w:szCs w:val="22"/>
        </w:rPr>
        <w:t>A</w:t>
      </w:r>
      <w:r w:rsidRPr="00D01198">
        <w:rPr>
          <w:rFonts w:ascii="Arial" w:hAnsi="Arial" w:cs="Arial"/>
          <w:color w:val="auto"/>
          <w:sz w:val="22"/>
          <w:szCs w:val="22"/>
        </w:rPr>
        <w:t>lelnökei)</w:t>
      </w:r>
      <w:r w:rsidR="00C22336" w:rsidRPr="00D01198">
        <w:rPr>
          <w:rFonts w:ascii="Arial" w:hAnsi="Arial" w:cs="Arial"/>
          <w:color w:val="auto"/>
          <w:sz w:val="22"/>
          <w:szCs w:val="22"/>
        </w:rPr>
        <w:t xml:space="preserve"> áll</w:t>
      </w:r>
      <w:r w:rsidRPr="00D01198">
        <w:rPr>
          <w:rFonts w:ascii="Arial" w:hAnsi="Arial" w:cs="Arial"/>
          <w:color w:val="auto"/>
          <w:sz w:val="22"/>
          <w:szCs w:val="22"/>
        </w:rPr>
        <w:t xml:space="preserve">, valamint </w:t>
      </w:r>
      <w:r w:rsidR="00DE46FE" w:rsidRPr="00D01198">
        <w:rPr>
          <w:rFonts w:ascii="Arial" w:hAnsi="Arial" w:cs="Arial"/>
          <w:color w:val="auto"/>
          <w:sz w:val="22"/>
          <w:szCs w:val="22"/>
        </w:rPr>
        <w:t>mindkét fél</w:t>
      </w:r>
      <w:r w:rsidRPr="00D01198">
        <w:rPr>
          <w:rFonts w:ascii="Arial" w:hAnsi="Arial" w:cs="Arial"/>
          <w:color w:val="auto"/>
          <w:sz w:val="22"/>
          <w:szCs w:val="22"/>
        </w:rPr>
        <w:t xml:space="preserve"> által kinevezett két </w:t>
      </w:r>
      <w:commentRangeStart w:id="0"/>
      <w:r w:rsidRPr="00D01198">
        <w:rPr>
          <w:rFonts w:ascii="Arial" w:hAnsi="Arial" w:cs="Arial"/>
          <w:color w:val="auto"/>
          <w:sz w:val="22"/>
          <w:szCs w:val="22"/>
        </w:rPr>
        <w:t>titkárból</w:t>
      </w:r>
      <w:commentRangeEnd w:id="0"/>
      <w:r w:rsidR="003E0F74">
        <w:rPr>
          <w:rStyle w:val="Jegyzethivatkozs"/>
          <w:rFonts w:asciiTheme="minorHAnsi" w:hAnsiTheme="minorHAnsi" w:cstheme="minorBidi"/>
          <w:color w:val="auto"/>
        </w:rPr>
        <w:commentReference w:id="0"/>
      </w:r>
      <w:r w:rsidRPr="00D01198">
        <w:rPr>
          <w:rFonts w:ascii="Arial" w:hAnsi="Arial" w:cs="Arial"/>
          <w:color w:val="auto"/>
          <w:sz w:val="22"/>
          <w:szCs w:val="22"/>
        </w:rPr>
        <w:t xml:space="preserve">.  </w:t>
      </w:r>
    </w:p>
    <w:p w14:paraId="42666A5E" w14:textId="77777777" w:rsidR="00650654" w:rsidRPr="00D01198" w:rsidRDefault="00650654" w:rsidP="008D79D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62A7A763" w14:textId="2770FAFD" w:rsidR="00650654" w:rsidRPr="00D01198" w:rsidRDefault="00650654" w:rsidP="008D79D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D01198">
        <w:rPr>
          <w:rFonts w:ascii="Arial" w:hAnsi="Arial" w:cs="Arial"/>
          <w:color w:val="auto"/>
          <w:sz w:val="22"/>
          <w:szCs w:val="22"/>
        </w:rPr>
        <w:t>A</w:t>
      </w:r>
      <w:r w:rsidR="00305C53">
        <w:rPr>
          <w:rFonts w:ascii="Arial" w:hAnsi="Arial" w:cs="Arial"/>
          <w:color w:val="auto"/>
          <w:sz w:val="22"/>
          <w:szCs w:val="22"/>
        </w:rPr>
        <w:t xml:space="preserve">z </w:t>
      </w:r>
      <w:r w:rsidR="00305C53" w:rsidRPr="00305C53">
        <w:rPr>
          <w:rFonts w:ascii="Arial" w:hAnsi="Arial" w:cs="Arial"/>
          <w:color w:val="auto"/>
          <w:sz w:val="22"/>
          <w:szCs w:val="22"/>
        </w:rPr>
        <w:t>EURÓPAI</w:t>
      </w:r>
      <w:r w:rsidRPr="00D01198">
        <w:rPr>
          <w:rFonts w:ascii="Arial" w:hAnsi="Arial" w:cs="Arial"/>
          <w:color w:val="auto"/>
          <w:sz w:val="22"/>
          <w:szCs w:val="22"/>
        </w:rPr>
        <w:t xml:space="preserve"> PARTNERFÓRUM tagjainak jegyzéke a következő: </w:t>
      </w:r>
    </w:p>
    <w:p w14:paraId="458B6072" w14:textId="77777777" w:rsidR="00DE46FE" w:rsidRPr="00D01198" w:rsidRDefault="00DE46FE" w:rsidP="008D79D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27D07D64" w14:textId="31360224" w:rsidR="00650654" w:rsidRPr="00D01198" w:rsidRDefault="00650654" w:rsidP="008D79D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D01198">
        <w:rPr>
          <w:rFonts w:ascii="Arial" w:hAnsi="Arial" w:cs="Arial"/>
          <w:color w:val="auto"/>
          <w:sz w:val="22"/>
          <w:szCs w:val="22"/>
        </w:rPr>
        <w:t xml:space="preserve">● A szerződés létrejöttekor a legreprezentatívabbnak minősülő, európai szintű </w:t>
      </w:r>
      <w:r w:rsidR="00142373" w:rsidRPr="00D01198">
        <w:rPr>
          <w:rFonts w:ascii="Arial" w:hAnsi="Arial" w:cs="Arial"/>
          <w:color w:val="auto"/>
          <w:sz w:val="22"/>
          <w:szCs w:val="22"/>
        </w:rPr>
        <w:t xml:space="preserve">MÁRKAKERESKEDŐI </w:t>
      </w:r>
      <w:r w:rsidRPr="00D01198">
        <w:rPr>
          <w:rFonts w:ascii="Arial" w:hAnsi="Arial" w:cs="Arial"/>
          <w:color w:val="auto"/>
          <w:sz w:val="22"/>
          <w:szCs w:val="22"/>
        </w:rPr>
        <w:t>Szövetségek elnökei vagy alelnökei. Ezek a Szövetségek a következők: ADEFCA, AECP, ACCDE, EURODA.</w:t>
      </w:r>
    </w:p>
    <w:p w14:paraId="07AD578E" w14:textId="77777777" w:rsidR="00DE46FE" w:rsidRPr="00D01198" w:rsidRDefault="00DE46FE" w:rsidP="008D79D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4A628E96" w14:textId="10E7D6FA" w:rsidR="00650654" w:rsidRPr="00D01198" w:rsidRDefault="00650654" w:rsidP="008D79D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D01198">
        <w:rPr>
          <w:rFonts w:ascii="Arial" w:hAnsi="Arial" w:cs="Arial"/>
          <w:color w:val="auto"/>
          <w:sz w:val="22"/>
          <w:szCs w:val="22"/>
        </w:rPr>
        <w:t xml:space="preserve">● STELLANTIS: </w:t>
      </w:r>
    </w:p>
    <w:p w14:paraId="5ADE9C4E" w14:textId="661EE11E" w:rsidR="7FF8BCC5" w:rsidRPr="00D01198" w:rsidRDefault="7FF8BCC5" w:rsidP="0004058F">
      <w:pPr>
        <w:pStyle w:val="Default"/>
        <w:numPr>
          <w:ilvl w:val="0"/>
          <w:numId w:val="1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D01198">
        <w:rPr>
          <w:rFonts w:ascii="Arial" w:hAnsi="Arial" w:cs="Arial"/>
          <w:color w:val="auto"/>
          <w:sz w:val="22"/>
          <w:szCs w:val="22"/>
        </w:rPr>
        <w:t xml:space="preserve">Head of Enlarged Europe Sales and Marketing (Kibővített Európai Értékesítési és Marketing Terület Vezetője) </w:t>
      </w:r>
    </w:p>
    <w:p w14:paraId="346E92EE" w14:textId="4460C005" w:rsidR="7FF8BCC5" w:rsidRPr="00D01198" w:rsidRDefault="7FF8BCC5" w:rsidP="0004058F">
      <w:pPr>
        <w:pStyle w:val="Default"/>
        <w:numPr>
          <w:ilvl w:val="0"/>
          <w:numId w:val="1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D01198">
        <w:rPr>
          <w:rFonts w:ascii="Arial" w:hAnsi="Arial" w:cs="Arial"/>
          <w:color w:val="auto"/>
          <w:sz w:val="22"/>
          <w:szCs w:val="22"/>
        </w:rPr>
        <w:t xml:space="preserve">Head of Enlarged Europe Network Development (Kibővített Európai Hálózatfejlesztési Terület Vezetője) </w:t>
      </w:r>
    </w:p>
    <w:p w14:paraId="4AEBED59" w14:textId="5A6AB043" w:rsidR="7FF8BCC5" w:rsidRPr="00D01198" w:rsidRDefault="7FF8BCC5" w:rsidP="0004058F">
      <w:pPr>
        <w:pStyle w:val="Default"/>
        <w:numPr>
          <w:ilvl w:val="0"/>
          <w:numId w:val="1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D01198">
        <w:rPr>
          <w:rFonts w:ascii="Arial" w:hAnsi="Arial" w:cs="Arial"/>
          <w:color w:val="auto"/>
          <w:sz w:val="22"/>
          <w:szCs w:val="22"/>
        </w:rPr>
        <w:t xml:space="preserve">Network Development Performance (Hálózatfejlesztési Teljesítmény) </w:t>
      </w:r>
    </w:p>
    <w:p w14:paraId="43B05894" w14:textId="58B1A56F" w:rsidR="7FF8BCC5" w:rsidRPr="00D01198" w:rsidRDefault="7FF8BCC5" w:rsidP="0004058F">
      <w:pPr>
        <w:pStyle w:val="Default"/>
        <w:numPr>
          <w:ilvl w:val="0"/>
          <w:numId w:val="1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D01198">
        <w:rPr>
          <w:rFonts w:ascii="Arial" w:hAnsi="Arial" w:cs="Arial"/>
          <w:color w:val="auto"/>
          <w:sz w:val="22"/>
          <w:szCs w:val="22"/>
        </w:rPr>
        <w:t>Network Development Distribution (Hálózatfejlesztési Disztribúció)</w:t>
      </w:r>
    </w:p>
    <w:p w14:paraId="17512C80" w14:textId="2E786F26" w:rsidR="008220BE" w:rsidRPr="00D01198" w:rsidRDefault="008220BE" w:rsidP="008D79D2">
      <w:pPr>
        <w:pStyle w:val="Default"/>
        <w:jc w:val="both"/>
        <w:rPr>
          <w:rFonts w:ascii="Arial" w:hAnsi="Arial" w:cs="Arial"/>
          <w:color w:val="auto"/>
          <w:sz w:val="22"/>
          <w:szCs w:val="22"/>
          <w:lang w:val="en-US"/>
        </w:rPr>
      </w:pPr>
    </w:p>
    <w:p w14:paraId="438D9A58" w14:textId="38EFF8FF" w:rsidR="008D79D2" w:rsidRPr="00D01198" w:rsidRDefault="00B457BD" w:rsidP="00061866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D01198">
        <w:rPr>
          <w:rFonts w:ascii="Arial" w:hAnsi="Arial" w:cs="Arial"/>
          <w:color w:val="auto"/>
          <w:sz w:val="22"/>
          <w:szCs w:val="22"/>
        </w:rPr>
        <w:t>Mindegyik fél minden év januárjában közli a másik féllel a</w:t>
      </w:r>
      <w:r w:rsidR="00305C53">
        <w:rPr>
          <w:rFonts w:ascii="Arial" w:hAnsi="Arial" w:cs="Arial"/>
          <w:color w:val="auto"/>
          <w:sz w:val="22"/>
          <w:szCs w:val="22"/>
        </w:rPr>
        <w:t xml:space="preserve">z </w:t>
      </w:r>
      <w:r w:rsidR="00305C53" w:rsidRPr="00305C53">
        <w:rPr>
          <w:rFonts w:ascii="Arial" w:hAnsi="Arial" w:cs="Arial"/>
          <w:color w:val="auto"/>
          <w:sz w:val="22"/>
          <w:szCs w:val="22"/>
        </w:rPr>
        <w:t>EURÓPAI</w:t>
      </w:r>
      <w:r w:rsidRPr="00D01198">
        <w:rPr>
          <w:rFonts w:ascii="Arial" w:hAnsi="Arial" w:cs="Arial"/>
          <w:color w:val="auto"/>
          <w:sz w:val="22"/>
          <w:szCs w:val="22"/>
        </w:rPr>
        <w:t xml:space="preserve"> PARTNERFÓRUM összetételét.</w:t>
      </w:r>
    </w:p>
    <w:p w14:paraId="465961F3" w14:textId="5FB3BD60" w:rsidR="003E41F3" w:rsidRPr="00D01198" w:rsidRDefault="00AA249C" w:rsidP="003E41F3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D01198">
        <w:rPr>
          <w:rFonts w:ascii="Arial" w:hAnsi="Arial" w:cs="Arial"/>
          <w:color w:val="auto"/>
          <w:sz w:val="22"/>
          <w:szCs w:val="22"/>
        </w:rPr>
        <w:t xml:space="preserve">Amennyiben a fent felsorolt tagoknak nem áll módjában részt venni egy ülésen, megbízhatnak egy másik személyt, aki részt vesz </w:t>
      </w:r>
      <w:commentRangeStart w:id="1"/>
      <w:r w:rsidRPr="00D01198">
        <w:rPr>
          <w:rFonts w:ascii="Arial" w:hAnsi="Arial" w:cs="Arial"/>
          <w:color w:val="auto"/>
          <w:sz w:val="22"/>
          <w:szCs w:val="22"/>
        </w:rPr>
        <w:t>helyettük</w:t>
      </w:r>
      <w:commentRangeEnd w:id="1"/>
      <w:r w:rsidR="003E0F74">
        <w:rPr>
          <w:rStyle w:val="Jegyzethivatkozs"/>
          <w:rFonts w:asciiTheme="minorHAnsi" w:hAnsiTheme="minorHAnsi" w:cstheme="minorBidi"/>
          <w:color w:val="auto"/>
        </w:rPr>
        <w:commentReference w:id="1"/>
      </w:r>
      <w:r w:rsidRPr="00D01198">
        <w:rPr>
          <w:rFonts w:ascii="Arial" w:hAnsi="Arial" w:cs="Arial"/>
          <w:color w:val="auto"/>
          <w:sz w:val="22"/>
          <w:szCs w:val="22"/>
        </w:rPr>
        <w:t>. A helyettes nevét írásban, kellő időben közölni kell a másik féllel. A másik félnek küldött írásbeli értesítés útján bármelyik fél indítványozhat tagcserét. A felek tudomásul veszik, hogy a</w:t>
      </w:r>
      <w:r w:rsidR="00305C53">
        <w:rPr>
          <w:rFonts w:ascii="Arial" w:hAnsi="Arial" w:cs="Arial"/>
          <w:color w:val="auto"/>
          <w:sz w:val="22"/>
          <w:szCs w:val="22"/>
        </w:rPr>
        <w:t xml:space="preserve">z </w:t>
      </w:r>
      <w:r w:rsidR="00305C53" w:rsidRPr="00305C53">
        <w:rPr>
          <w:rFonts w:ascii="Arial" w:hAnsi="Arial" w:cs="Arial"/>
          <w:color w:val="auto"/>
          <w:sz w:val="22"/>
          <w:szCs w:val="22"/>
        </w:rPr>
        <w:t>EURÓPAI</w:t>
      </w:r>
      <w:r w:rsidRPr="00D01198">
        <w:rPr>
          <w:rFonts w:ascii="Arial" w:hAnsi="Arial" w:cs="Arial"/>
          <w:color w:val="auto"/>
          <w:sz w:val="22"/>
          <w:szCs w:val="22"/>
        </w:rPr>
        <w:t xml:space="preserve"> PARTNERFÓRUM egyik alapvető jellemzője, hogy a felek olyan tagokat jelölnek, akik alkalmasak arra, hogy megfelelően képviseljék az őket delegáló fél </w:t>
      </w:r>
      <w:r w:rsidR="00CF6676" w:rsidRPr="00D01198">
        <w:rPr>
          <w:rFonts w:ascii="Arial" w:hAnsi="Arial" w:cs="Arial"/>
          <w:color w:val="auto"/>
          <w:sz w:val="22"/>
          <w:szCs w:val="22"/>
        </w:rPr>
        <w:t>álláspontját</w:t>
      </w:r>
      <w:r w:rsidRPr="00D01198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64ACBD05" w14:textId="085EC72D" w:rsidR="00C07528" w:rsidRPr="00D01198" w:rsidRDefault="00C07528" w:rsidP="00061866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370BCBBC" w14:textId="72910FFC" w:rsidR="00650654" w:rsidRPr="00D01198" w:rsidRDefault="009504AB" w:rsidP="00061866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D01198">
        <w:rPr>
          <w:rFonts w:ascii="Arial" w:hAnsi="Arial" w:cs="Arial"/>
          <w:color w:val="auto"/>
          <w:sz w:val="22"/>
          <w:szCs w:val="22"/>
        </w:rPr>
        <w:lastRenderedPageBreak/>
        <w:t>Ha a napirenden szereplő témák ezt észszerű megfontolás alapján indokolják, mindegyik félnek lehetősége van arra, hogy – a másik félnek erről küldött előzetes, írásbeli értesítés alapján – egy szakértő vagy egy jog</w:t>
      </w:r>
      <w:r w:rsidR="00CF6676" w:rsidRPr="00D01198">
        <w:rPr>
          <w:rFonts w:ascii="Arial" w:hAnsi="Arial" w:cs="Arial"/>
          <w:color w:val="auto"/>
          <w:sz w:val="22"/>
          <w:szCs w:val="22"/>
        </w:rPr>
        <w:t xml:space="preserve">i </w:t>
      </w:r>
      <w:r w:rsidRPr="00D01198">
        <w:rPr>
          <w:rFonts w:ascii="Arial" w:hAnsi="Arial" w:cs="Arial"/>
          <w:color w:val="auto"/>
          <w:sz w:val="22"/>
          <w:szCs w:val="22"/>
        </w:rPr>
        <w:t>tanács</w:t>
      </w:r>
      <w:r w:rsidR="00CF6676" w:rsidRPr="00D01198">
        <w:rPr>
          <w:rFonts w:ascii="Arial" w:hAnsi="Arial" w:cs="Arial"/>
          <w:color w:val="auto"/>
          <w:sz w:val="22"/>
          <w:szCs w:val="22"/>
        </w:rPr>
        <w:t>adó</w:t>
      </w:r>
      <w:r w:rsidRPr="00D01198">
        <w:rPr>
          <w:rFonts w:ascii="Arial" w:hAnsi="Arial" w:cs="Arial"/>
          <w:color w:val="auto"/>
          <w:sz w:val="22"/>
          <w:szCs w:val="22"/>
        </w:rPr>
        <w:t xml:space="preserve"> segítségét vegye igénybe </w:t>
      </w:r>
      <w:r w:rsidR="00CF6676" w:rsidRPr="00D01198">
        <w:rPr>
          <w:rFonts w:ascii="Arial" w:hAnsi="Arial" w:cs="Arial"/>
          <w:color w:val="auto"/>
          <w:sz w:val="22"/>
          <w:szCs w:val="22"/>
        </w:rPr>
        <w:t>az egyeztetéshez</w:t>
      </w:r>
      <w:r w:rsidRPr="00D01198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7B38C9EB" w14:textId="77777777" w:rsidR="003E41F3" w:rsidRPr="00D01198" w:rsidRDefault="003E41F3" w:rsidP="00061866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4E14928A" w14:textId="0EB6763E" w:rsidR="00650654" w:rsidRPr="00D01198" w:rsidRDefault="00650654" w:rsidP="00061866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D01198">
        <w:rPr>
          <w:rFonts w:ascii="Arial" w:hAnsi="Arial" w:cs="Arial"/>
          <w:color w:val="auto"/>
          <w:sz w:val="22"/>
          <w:szCs w:val="22"/>
        </w:rPr>
        <w:t>Mindegyik fél maga viseli a</w:t>
      </w:r>
      <w:r w:rsidR="00305C53">
        <w:rPr>
          <w:rFonts w:ascii="Arial" w:hAnsi="Arial" w:cs="Arial"/>
          <w:color w:val="auto"/>
          <w:sz w:val="22"/>
          <w:szCs w:val="22"/>
        </w:rPr>
        <w:t xml:space="preserve">z </w:t>
      </w:r>
      <w:r w:rsidR="00305C53" w:rsidRPr="00305C53">
        <w:rPr>
          <w:rFonts w:ascii="Arial" w:hAnsi="Arial" w:cs="Arial"/>
          <w:color w:val="auto"/>
          <w:sz w:val="22"/>
          <w:szCs w:val="22"/>
        </w:rPr>
        <w:t>EURÓPAI</w:t>
      </w:r>
      <w:r w:rsidRPr="00D01198">
        <w:rPr>
          <w:rFonts w:ascii="Arial" w:hAnsi="Arial" w:cs="Arial"/>
          <w:color w:val="auto"/>
          <w:sz w:val="22"/>
          <w:szCs w:val="22"/>
        </w:rPr>
        <w:t xml:space="preserve"> PARTNERFÓRUM üléseivel és a vele </w:t>
      </w:r>
      <w:r w:rsidR="00CF6676" w:rsidRPr="00D01198">
        <w:rPr>
          <w:rFonts w:ascii="Arial" w:hAnsi="Arial" w:cs="Arial"/>
          <w:color w:val="auto"/>
          <w:sz w:val="22"/>
          <w:szCs w:val="22"/>
        </w:rPr>
        <w:t xml:space="preserve">való </w:t>
      </w:r>
      <w:r w:rsidRPr="00D01198">
        <w:rPr>
          <w:rFonts w:ascii="Arial" w:hAnsi="Arial" w:cs="Arial"/>
          <w:color w:val="auto"/>
          <w:sz w:val="22"/>
          <w:szCs w:val="22"/>
        </w:rPr>
        <w:t>kapcsolattartással összefüggésben felmerülő költségeit.</w:t>
      </w:r>
    </w:p>
    <w:p w14:paraId="10AD94B5" w14:textId="77777777" w:rsidR="00FC3B91" w:rsidRPr="00D01198" w:rsidRDefault="00FC3B91" w:rsidP="00061866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1917558B" w14:textId="42B8A289" w:rsidR="00061866" w:rsidRPr="00D01198" w:rsidRDefault="00061866" w:rsidP="00061866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D01198">
        <w:rPr>
          <w:rFonts w:ascii="Arial" w:hAnsi="Arial" w:cs="Arial"/>
          <w:color w:val="auto"/>
          <w:sz w:val="22"/>
          <w:szCs w:val="22"/>
        </w:rPr>
        <w:t>A</w:t>
      </w:r>
      <w:r w:rsidR="00305C53">
        <w:rPr>
          <w:rFonts w:ascii="Arial" w:hAnsi="Arial" w:cs="Arial"/>
          <w:color w:val="auto"/>
          <w:sz w:val="22"/>
          <w:szCs w:val="22"/>
        </w:rPr>
        <w:t xml:space="preserve">z </w:t>
      </w:r>
      <w:r w:rsidR="00305C53" w:rsidRPr="00305C53">
        <w:rPr>
          <w:rFonts w:ascii="Arial" w:hAnsi="Arial" w:cs="Arial"/>
          <w:color w:val="auto"/>
          <w:sz w:val="22"/>
          <w:szCs w:val="22"/>
        </w:rPr>
        <w:t>EURÓPAI</w:t>
      </w:r>
      <w:r w:rsidRPr="00D01198">
        <w:rPr>
          <w:rFonts w:ascii="Arial" w:hAnsi="Arial" w:cs="Arial"/>
          <w:color w:val="auto"/>
          <w:sz w:val="22"/>
          <w:szCs w:val="22"/>
        </w:rPr>
        <w:t xml:space="preserve"> PARTNERFÓRUM üléseinek időpontját és helyszínét a STELLANTIS jelöli ki, de ehhez az EURÓPAI </w:t>
      </w:r>
      <w:r w:rsidR="00142373" w:rsidRPr="00D01198">
        <w:rPr>
          <w:rFonts w:ascii="Arial" w:hAnsi="Arial" w:cs="Arial"/>
          <w:color w:val="auto"/>
          <w:sz w:val="22"/>
          <w:szCs w:val="22"/>
        </w:rPr>
        <w:t xml:space="preserve">MÁRKAKERESKEDŐI </w:t>
      </w:r>
      <w:r w:rsidRPr="00D01198">
        <w:rPr>
          <w:rFonts w:ascii="Arial" w:hAnsi="Arial" w:cs="Arial"/>
          <w:color w:val="auto"/>
          <w:sz w:val="22"/>
          <w:szCs w:val="22"/>
        </w:rPr>
        <w:t>SZÖVETSÉGEK jóváhagyását kell kérnie, amely azonban alapos ok nélkül nem tagadható meg, illetve nem késleltethető. A</w:t>
      </w:r>
      <w:r w:rsidR="00305C53">
        <w:rPr>
          <w:rFonts w:ascii="Arial" w:hAnsi="Arial" w:cs="Arial"/>
          <w:color w:val="auto"/>
          <w:sz w:val="22"/>
          <w:szCs w:val="22"/>
        </w:rPr>
        <w:t xml:space="preserve">z </w:t>
      </w:r>
      <w:r w:rsidR="00305C53" w:rsidRPr="00305C53">
        <w:rPr>
          <w:rFonts w:ascii="Arial" w:hAnsi="Arial" w:cs="Arial"/>
          <w:color w:val="auto"/>
          <w:sz w:val="22"/>
          <w:szCs w:val="22"/>
        </w:rPr>
        <w:t>EURÓPAI</w:t>
      </w:r>
      <w:r w:rsidRPr="00D01198">
        <w:rPr>
          <w:rFonts w:ascii="Arial" w:hAnsi="Arial" w:cs="Arial"/>
          <w:color w:val="auto"/>
          <w:sz w:val="22"/>
          <w:szCs w:val="22"/>
        </w:rPr>
        <w:t xml:space="preserve"> PARTNERFÓRUM tagjai a</w:t>
      </w:r>
      <w:r w:rsidR="00305C53">
        <w:rPr>
          <w:rFonts w:ascii="Arial" w:hAnsi="Arial" w:cs="Arial"/>
          <w:color w:val="auto"/>
          <w:sz w:val="22"/>
          <w:szCs w:val="22"/>
        </w:rPr>
        <w:t xml:space="preserve">z </w:t>
      </w:r>
      <w:r w:rsidR="00305C53" w:rsidRPr="00305C53">
        <w:rPr>
          <w:rFonts w:ascii="Arial" w:hAnsi="Arial" w:cs="Arial"/>
          <w:color w:val="auto"/>
          <w:sz w:val="22"/>
          <w:szCs w:val="22"/>
        </w:rPr>
        <w:t>EURÓPAI</w:t>
      </w:r>
      <w:r w:rsidRPr="00D01198">
        <w:rPr>
          <w:rFonts w:ascii="Arial" w:hAnsi="Arial" w:cs="Arial"/>
          <w:color w:val="auto"/>
          <w:sz w:val="22"/>
          <w:szCs w:val="22"/>
        </w:rPr>
        <w:t xml:space="preserve"> PARTNERFÓRUM rendes ülésein kívül </w:t>
      </w:r>
      <w:r w:rsidR="00CF6676" w:rsidRPr="00D01198">
        <w:rPr>
          <w:rFonts w:ascii="Arial" w:hAnsi="Arial" w:cs="Arial"/>
          <w:color w:val="auto"/>
          <w:sz w:val="22"/>
          <w:szCs w:val="22"/>
        </w:rPr>
        <w:t xml:space="preserve">egyedi </w:t>
      </w:r>
      <w:r w:rsidRPr="00D01198">
        <w:rPr>
          <w:rFonts w:ascii="Arial" w:hAnsi="Arial" w:cs="Arial"/>
          <w:color w:val="auto"/>
          <w:sz w:val="22"/>
          <w:szCs w:val="22"/>
        </w:rPr>
        <w:t xml:space="preserve">üléseket is összehívhatnak (évente legfeljebb egy alkalommal), úgy, hogy erről észszerű idővel előre értesítik a másik felet, és az ülés előtt rendelkezésre bocsátják a fentiek szerinti esetleges külső szakértői </w:t>
      </w:r>
      <w:r w:rsidR="00CF6676" w:rsidRPr="00D01198">
        <w:rPr>
          <w:rFonts w:ascii="Arial" w:hAnsi="Arial" w:cs="Arial"/>
          <w:color w:val="auto"/>
          <w:sz w:val="22"/>
          <w:szCs w:val="22"/>
        </w:rPr>
        <w:t xml:space="preserve">egyeztetéshez szükséges </w:t>
      </w:r>
      <w:r w:rsidRPr="00D01198">
        <w:rPr>
          <w:rFonts w:ascii="Arial" w:hAnsi="Arial" w:cs="Arial"/>
          <w:color w:val="auto"/>
          <w:sz w:val="22"/>
          <w:szCs w:val="22"/>
        </w:rPr>
        <w:t>dokumentumokat.</w:t>
      </w:r>
    </w:p>
    <w:p w14:paraId="6456706C" w14:textId="77777777" w:rsidR="00BC5BC3" w:rsidRPr="00D01198" w:rsidRDefault="00BC5BC3" w:rsidP="00061866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21EA89C9" w14:textId="5606B89C" w:rsidR="00650654" w:rsidRPr="00D01198" w:rsidRDefault="00650654" w:rsidP="00061866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D01198">
        <w:rPr>
          <w:rFonts w:ascii="Arial" w:hAnsi="Arial" w:cs="Arial"/>
          <w:color w:val="auto"/>
          <w:sz w:val="22"/>
          <w:szCs w:val="22"/>
        </w:rPr>
        <w:t xml:space="preserve">Minden ülés előtt legalább két héttel el kell fogadni az ülés napirendjét, az ülés után pedig két héten belül el kell készíteni az ülés kölcsönösen jóváhagyott jegyzőkönyvét. </w:t>
      </w:r>
    </w:p>
    <w:p w14:paraId="485D4B8D" w14:textId="77777777" w:rsidR="00061866" w:rsidRPr="00D01198" w:rsidRDefault="00061866" w:rsidP="00061866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6EB9C4C2" w14:textId="78C24459" w:rsidR="009B214D" w:rsidRPr="00D01198" w:rsidRDefault="00BE299D" w:rsidP="009B214D">
      <w:pPr>
        <w:jc w:val="both"/>
        <w:rPr>
          <w:rFonts w:ascii="Arial" w:hAnsi="Arial" w:cs="Arial"/>
        </w:rPr>
      </w:pPr>
      <w:r w:rsidRPr="00D01198">
        <w:rPr>
          <w:rFonts w:ascii="Arial" w:hAnsi="Arial" w:cs="Arial"/>
        </w:rPr>
        <w:t>A</w:t>
      </w:r>
      <w:r w:rsidR="00305C53">
        <w:rPr>
          <w:rFonts w:ascii="Arial" w:hAnsi="Arial" w:cs="Arial"/>
        </w:rPr>
        <w:t xml:space="preserve">z </w:t>
      </w:r>
      <w:r w:rsidR="00305C53" w:rsidRPr="00305C53">
        <w:rPr>
          <w:rFonts w:ascii="Arial" w:hAnsi="Arial" w:cs="Arial"/>
        </w:rPr>
        <w:t>EURÓPAI</w:t>
      </w:r>
      <w:r w:rsidRPr="00D01198">
        <w:rPr>
          <w:rFonts w:ascii="Arial" w:hAnsi="Arial" w:cs="Arial"/>
        </w:rPr>
        <w:t xml:space="preserve"> PARTNERFÓRUM során a STELLANTIS és az EURÓPAI </w:t>
      </w:r>
      <w:r w:rsidR="00142373" w:rsidRPr="00D01198">
        <w:rPr>
          <w:rFonts w:ascii="Arial" w:hAnsi="Arial" w:cs="Arial"/>
        </w:rPr>
        <w:t xml:space="preserve">MÁRKAKERESKEDŐI </w:t>
      </w:r>
      <w:r w:rsidRPr="00D01198">
        <w:rPr>
          <w:rFonts w:ascii="Arial" w:hAnsi="Arial" w:cs="Arial"/>
        </w:rPr>
        <w:t xml:space="preserve">SZÖVETSÉGEK elsősorban </w:t>
      </w:r>
      <w:r w:rsidR="00142373" w:rsidRPr="00D01198">
        <w:rPr>
          <w:rFonts w:ascii="Arial" w:hAnsi="Arial" w:cs="Arial"/>
        </w:rPr>
        <w:t xml:space="preserve">a jelen Mellékletben </w:t>
      </w:r>
      <w:r w:rsidRPr="00D01198">
        <w:rPr>
          <w:rFonts w:ascii="Arial" w:hAnsi="Arial" w:cs="Arial"/>
        </w:rPr>
        <w:t xml:space="preserve">meghatározott szabályoknak megfelelően párbeszédet folytatnak egymással, és tevékenységük összehangolására törekszenek az alábbiakat érintő strukturális változások/ügyek tekintetében: </w:t>
      </w:r>
    </w:p>
    <w:p w14:paraId="5BF0836E" w14:textId="77777777" w:rsidR="00142373" w:rsidRPr="00D01198" w:rsidRDefault="00142373" w:rsidP="00142373">
      <w:pPr>
        <w:pStyle w:val="Listaszerbekezds"/>
        <w:numPr>
          <w:ilvl w:val="0"/>
          <w:numId w:val="6"/>
        </w:numPr>
        <w:jc w:val="both"/>
        <w:rPr>
          <w:rFonts w:ascii="Arial" w:hAnsi="Arial" w:cs="Arial"/>
        </w:rPr>
      </w:pPr>
      <w:r w:rsidRPr="00D01198">
        <w:rPr>
          <w:rFonts w:ascii="Arial" w:hAnsi="Arial" w:cs="Arial"/>
        </w:rPr>
        <w:t>MÁRKASZERVIZ STANDARDOK, ezen belül a STELLANTIS Működési Standardjai (SOS) (a 6. pont és a 4. melléklet szerint);</w:t>
      </w:r>
    </w:p>
    <w:p w14:paraId="34EEFBC9" w14:textId="77777777" w:rsidR="00142373" w:rsidRPr="00D01198" w:rsidRDefault="00142373" w:rsidP="00142373">
      <w:pPr>
        <w:pStyle w:val="Listaszerbekezds"/>
        <w:numPr>
          <w:ilvl w:val="0"/>
          <w:numId w:val="6"/>
        </w:numPr>
        <w:jc w:val="both"/>
        <w:rPr>
          <w:rFonts w:ascii="Arial" w:hAnsi="Arial" w:cs="Arial"/>
        </w:rPr>
      </w:pPr>
      <w:r w:rsidRPr="00D01198">
        <w:rPr>
          <w:rFonts w:ascii="Arial" w:hAnsi="Arial" w:cs="Arial"/>
        </w:rPr>
        <w:t>A GDPR Rendeletnek való megfelelés, ÜGYFÉL-kapcsolattartási terv (a 9.6 pont és a 6. melléklet szerint);</w:t>
      </w:r>
    </w:p>
    <w:p w14:paraId="4F3E2C47" w14:textId="77777777" w:rsidR="00142373" w:rsidRPr="00D01198" w:rsidRDefault="00142373" w:rsidP="00142373">
      <w:pPr>
        <w:pStyle w:val="Listaszerbekezds"/>
        <w:numPr>
          <w:ilvl w:val="0"/>
          <w:numId w:val="6"/>
        </w:numPr>
        <w:jc w:val="both"/>
        <w:rPr>
          <w:rFonts w:ascii="Arial" w:hAnsi="Arial" w:cs="Arial"/>
        </w:rPr>
      </w:pPr>
      <w:r w:rsidRPr="00D01198">
        <w:rPr>
          <w:rFonts w:ascii="Arial" w:hAnsi="Arial" w:cs="Arial"/>
        </w:rPr>
        <w:t>Informatikai integráció</w:t>
      </w:r>
    </w:p>
    <w:p w14:paraId="1F358CF7" w14:textId="77777777" w:rsidR="00142373" w:rsidRPr="00D01198" w:rsidRDefault="00142373" w:rsidP="00142373">
      <w:pPr>
        <w:pStyle w:val="Listaszerbekezds"/>
        <w:numPr>
          <w:ilvl w:val="0"/>
          <w:numId w:val="6"/>
        </w:numPr>
        <w:jc w:val="both"/>
        <w:rPr>
          <w:rFonts w:ascii="Arial" w:hAnsi="Arial" w:cs="Arial"/>
        </w:rPr>
      </w:pPr>
      <w:r w:rsidRPr="00D01198">
        <w:rPr>
          <w:rFonts w:ascii="Arial" w:hAnsi="Arial" w:cs="Arial"/>
        </w:rPr>
        <w:t>Aktuális, új szervizprojektek.</w:t>
      </w:r>
    </w:p>
    <w:p w14:paraId="17FE4D1A" w14:textId="7B0D5E40" w:rsidR="005721EB" w:rsidRPr="00D01198" w:rsidRDefault="00007A94" w:rsidP="006D22FA">
      <w:pPr>
        <w:jc w:val="both"/>
        <w:rPr>
          <w:rFonts w:ascii="Arial" w:hAnsi="Arial" w:cs="Arial"/>
        </w:rPr>
      </w:pPr>
      <w:r w:rsidRPr="00D01198">
        <w:rPr>
          <w:rFonts w:ascii="Arial" w:hAnsi="Arial" w:cs="Arial"/>
        </w:rPr>
        <w:t xml:space="preserve">A STELLANTIS és az EURÓPAI </w:t>
      </w:r>
      <w:r w:rsidR="00142373" w:rsidRPr="00D01198">
        <w:rPr>
          <w:rFonts w:ascii="Arial" w:hAnsi="Arial" w:cs="Arial"/>
        </w:rPr>
        <w:t xml:space="preserve">MÁRKAKERESKEDŐI </w:t>
      </w:r>
      <w:r w:rsidRPr="00D01198">
        <w:rPr>
          <w:rFonts w:ascii="Arial" w:hAnsi="Arial" w:cs="Arial"/>
        </w:rPr>
        <w:t>SZÖVETSÉGEK jóhiszemű</w:t>
      </w:r>
      <w:r w:rsidR="00FA5C0C" w:rsidRPr="00D01198">
        <w:rPr>
          <w:rFonts w:ascii="Arial" w:hAnsi="Arial" w:cs="Arial"/>
        </w:rPr>
        <w:t>en</w:t>
      </w:r>
      <w:r w:rsidRPr="00D01198">
        <w:rPr>
          <w:rFonts w:ascii="Arial" w:hAnsi="Arial" w:cs="Arial"/>
        </w:rPr>
        <w:t xml:space="preserve"> megfontol</w:t>
      </w:r>
      <w:r w:rsidR="00FA5C0C" w:rsidRPr="00D01198">
        <w:rPr>
          <w:rFonts w:ascii="Arial" w:hAnsi="Arial" w:cs="Arial"/>
        </w:rPr>
        <w:t>hatják</w:t>
      </w:r>
      <w:r w:rsidRPr="00D01198">
        <w:rPr>
          <w:rFonts w:ascii="Arial" w:hAnsi="Arial" w:cs="Arial"/>
        </w:rPr>
        <w:t>, hogy további</w:t>
      </w:r>
      <w:r w:rsidR="00FA5C0C" w:rsidRPr="00D01198">
        <w:rPr>
          <w:rFonts w:ascii="Arial" w:hAnsi="Arial" w:cs="Arial"/>
        </w:rPr>
        <w:t>témákkal</w:t>
      </w:r>
      <w:r w:rsidRPr="00D01198">
        <w:rPr>
          <w:rFonts w:ascii="Arial" w:hAnsi="Arial" w:cs="Arial"/>
        </w:rPr>
        <w:t xml:space="preserve"> egészítsék ki </w:t>
      </w:r>
      <w:r w:rsidR="00FA5C0C" w:rsidRPr="00D01198">
        <w:rPr>
          <w:rFonts w:ascii="Arial" w:hAnsi="Arial" w:cs="Arial"/>
        </w:rPr>
        <w:t>a jelen Melléklet szerint egyeztetésre</w:t>
      </w:r>
      <w:r w:rsidRPr="00D01198">
        <w:rPr>
          <w:rFonts w:ascii="Arial" w:hAnsi="Arial" w:cs="Arial"/>
        </w:rPr>
        <w:t xml:space="preserve"> szánt témák </w:t>
      </w:r>
      <w:r w:rsidR="00FA5C0C" w:rsidRPr="00D01198">
        <w:rPr>
          <w:rFonts w:ascii="Arial" w:hAnsi="Arial" w:cs="Arial"/>
        </w:rPr>
        <w:t>körét</w:t>
      </w:r>
      <w:r w:rsidRPr="00D01198">
        <w:rPr>
          <w:rFonts w:ascii="Arial" w:hAnsi="Arial" w:cs="Arial"/>
        </w:rPr>
        <w:t>.</w:t>
      </w:r>
    </w:p>
    <w:p w14:paraId="034A6979" w14:textId="03027149" w:rsidR="00C35BFD" w:rsidRPr="00D01198" w:rsidRDefault="006127C5" w:rsidP="005721EB">
      <w:pPr>
        <w:jc w:val="both"/>
        <w:rPr>
          <w:rFonts w:ascii="Arial" w:hAnsi="Arial" w:cs="Arial"/>
        </w:rPr>
      </w:pPr>
      <w:r w:rsidRPr="00D01198">
        <w:rPr>
          <w:rFonts w:ascii="Arial" w:hAnsi="Arial" w:cs="Arial"/>
        </w:rPr>
        <w:t xml:space="preserve">Amennyiben a STELLANTIS változtatni szándékozik a fenti (a), (b), (c) </w:t>
      </w:r>
      <w:r w:rsidR="00D01198" w:rsidRPr="00D01198">
        <w:rPr>
          <w:rFonts w:ascii="Arial" w:hAnsi="Arial" w:cs="Arial"/>
        </w:rPr>
        <w:t xml:space="preserve">és </w:t>
      </w:r>
      <w:r w:rsidRPr="00D01198">
        <w:rPr>
          <w:rFonts w:ascii="Arial" w:hAnsi="Arial" w:cs="Arial"/>
        </w:rPr>
        <w:t xml:space="preserve">(d) alpontokban foglaltakon, erről egyeztetnie kell </w:t>
      </w:r>
      <w:r w:rsidR="00D01198" w:rsidRPr="00D01198">
        <w:rPr>
          <w:rFonts w:ascii="Arial" w:hAnsi="Arial" w:cs="Arial"/>
        </w:rPr>
        <w:t>az EURÓPAI MÁRKAKERESKEDŐI SZÖVETSÉGEKKEL</w:t>
      </w:r>
      <w:r w:rsidRPr="00D01198">
        <w:rPr>
          <w:rFonts w:ascii="Arial" w:hAnsi="Arial" w:cs="Arial"/>
        </w:rPr>
        <w:t xml:space="preserve">. A STELLANTIS dönthet úgy, hogy mindkét fél érdekeinek figyelembevétele és észszerűelőzetes értesítési idő alkalmazása mellett, a SZERZŐDÉS rendelkezéseivel összhangban módosítja a fenti felsorolt </w:t>
      </w:r>
      <w:r w:rsidR="00707348" w:rsidRPr="00D01198">
        <w:rPr>
          <w:rFonts w:ascii="Arial" w:hAnsi="Arial" w:cs="Arial"/>
        </w:rPr>
        <w:t>tárgyköröket</w:t>
      </w:r>
      <w:r w:rsidRPr="00D01198">
        <w:rPr>
          <w:rFonts w:ascii="Arial" w:hAnsi="Arial" w:cs="Arial"/>
        </w:rPr>
        <w:t>. Az adott módosítás jelentőségétől függ, hogy mennyi idővel előbb kell értesíteni a másik felet, de ez az időszak nem lehet 3 hónapnál rövidebb.</w:t>
      </w:r>
    </w:p>
    <w:p w14:paraId="4B94B8D9" w14:textId="5C1B108F" w:rsidR="002C614A" w:rsidRPr="00D01198" w:rsidRDefault="00D67CF9" w:rsidP="000271DC">
      <w:pPr>
        <w:jc w:val="both"/>
        <w:rPr>
          <w:rFonts w:ascii="Arial" w:hAnsi="Arial" w:cs="Arial"/>
        </w:rPr>
      </w:pPr>
      <w:r w:rsidRPr="00D01198">
        <w:rPr>
          <w:rFonts w:ascii="Arial" w:hAnsi="Arial" w:cs="Arial"/>
        </w:rPr>
        <w:t>A STELLANTIS a döntése meghozatalát megelőzően köteles figyelembe venni a</w:t>
      </w:r>
      <w:r w:rsidR="00305C53">
        <w:rPr>
          <w:rFonts w:ascii="Arial" w:hAnsi="Arial" w:cs="Arial"/>
        </w:rPr>
        <w:t>z</w:t>
      </w:r>
      <w:r w:rsidRPr="00D01198">
        <w:rPr>
          <w:rFonts w:ascii="Arial" w:hAnsi="Arial" w:cs="Arial"/>
        </w:rPr>
        <w:t xml:space="preserve"> </w:t>
      </w:r>
      <w:r w:rsidR="00305C53" w:rsidRPr="00305C53">
        <w:rPr>
          <w:rFonts w:ascii="Arial" w:hAnsi="Arial" w:cs="Arial"/>
        </w:rPr>
        <w:t xml:space="preserve">EURÓPAI </w:t>
      </w:r>
      <w:r w:rsidRPr="00D01198">
        <w:rPr>
          <w:rFonts w:ascii="Arial" w:hAnsi="Arial" w:cs="Arial"/>
        </w:rPr>
        <w:t xml:space="preserve">PARTNERFÓRUM által közölt összes szempontot. A fenti rendelkezés nem </w:t>
      </w:r>
      <w:r w:rsidR="00707348" w:rsidRPr="00D01198">
        <w:rPr>
          <w:rFonts w:ascii="Arial" w:hAnsi="Arial" w:cs="Arial"/>
        </w:rPr>
        <w:t xml:space="preserve">írja felül </w:t>
      </w:r>
      <w:r w:rsidRPr="00D01198">
        <w:rPr>
          <w:rFonts w:ascii="Arial" w:hAnsi="Arial" w:cs="Arial"/>
        </w:rPr>
        <w:t xml:space="preserve">a Szerződés </w:t>
      </w:r>
      <w:r w:rsidR="00D01198" w:rsidRPr="00D01198">
        <w:rPr>
          <w:rFonts w:ascii="Arial" w:hAnsi="Arial" w:cs="Arial"/>
        </w:rPr>
        <w:t>19.6.</w:t>
      </w:r>
      <w:r w:rsidRPr="00D01198">
        <w:rPr>
          <w:rFonts w:ascii="Arial" w:hAnsi="Arial" w:cs="Arial"/>
        </w:rPr>
        <w:t xml:space="preserve"> pontjában foglaltakat.</w:t>
      </w:r>
    </w:p>
    <w:p w14:paraId="043805E7" w14:textId="77777777" w:rsidR="00441188" w:rsidRPr="00D01198" w:rsidRDefault="00441188" w:rsidP="000271DC">
      <w:pPr>
        <w:jc w:val="both"/>
        <w:rPr>
          <w:rFonts w:ascii="Arial" w:hAnsi="Arial" w:cs="Arial"/>
        </w:rPr>
      </w:pPr>
    </w:p>
    <w:p w14:paraId="60678D9E" w14:textId="5E3EA1CC" w:rsidR="00406650" w:rsidRPr="00D01198" w:rsidRDefault="003D3567" w:rsidP="00B73405">
      <w:pPr>
        <w:jc w:val="both"/>
        <w:rPr>
          <w:rFonts w:ascii="Arial" w:hAnsi="Arial" w:cs="Arial"/>
          <w:b/>
          <w:bCs/>
        </w:rPr>
      </w:pPr>
      <w:r w:rsidRPr="00D01198">
        <w:rPr>
          <w:rFonts w:ascii="Arial" w:hAnsi="Arial" w:cs="Arial"/>
          <w:b/>
        </w:rPr>
        <w:t>Vegyes rendelkezések</w:t>
      </w:r>
    </w:p>
    <w:p w14:paraId="1D0D7481" w14:textId="193A8960" w:rsidR="003D3567" w:rsidRPr="00D01198" w:rsidRDefault="003D3567" w:rsidP="003D3567">
      <w:pPr>
        <w:jc w:val="both"/>
        <w:rPr>
          <w:rFonts w:ascii="Arial" w:hAnsi="Arial" w:cs="Arial"/>
        </w:rPr>
      </w:pPr>
      <w:r w:rsidRPr="00D01198">
        <w:rPr>
          <w:rFonts w:ascii="Arial" w:hAnsi="Arial" w:cs="Arial"/>
        </w:rPr>
        <w:t>A</w:t>
      </w:r>
      <w:r w:rsidR="00305C53">
        <w:rPr>
          <w:rFonts w:ascii="Arial" w:hAnsi="Arial" w:cs="Arial"/>
        </w:rPr>
        <w:t xml:space="preserve">z </w:t>
      </w:r>
      <w:r w:rsidR="00305C53" w:rsidRPr="00305C53">
        <w:rPr>
          <w:rFonts w:ascii="Arial" w:hAnsi="Arial" w:cs="Arial"/>
        </w:rPr>
        <w:t>EURÓPAI</w:t>
      </w:r>
      <w:r w:rsidRPr="00D01198">
        <w:rPr>
          <w:rFonts w:ascii="Arial" w:hAnsi="Arial" w:cs="Arial"/>
        </w:rPr>
        <w:t xml:space="preserve"> PARTNERFÓRUM nem teheti lehetővé sem a </w:t>
      </w:r>
      <w:r w:rsidR="00A87A75" w:rsidRPr="00D01198">
        <w:rPr>
          <w:rFonts w:ascii="Arial" w:hAnsi="Arial" w:cs="Arial"/>
        </w:rPr>
        <w:t>MÁRKASZERVIZ</w:t>
      </w:r>
      <w:r w:rsidR="00142373" w:rsidRPr="00D01198">
        <w:rPr>
          <w:rFonts w:ascii="Arial" w:hAnsi="Arial" w:cs="Arial"/>
        </w:rPr>
        <w:t>E</w:t>
      </w:r>
      <w:r w:rsidRPr="00D01198">
        <w:rPr>
          <w:rFonts w:ascii="Arial" w:hAnsi="Arial" w:cs="Arial"/>
        </w:rPr>
        <w:t xml:space="preserve">K között, sem a </w:t>
      </w:r>
      <w:r w:rsidR="00A87A75" w:rsidRPr="00D01198">
        <w:rPr>
          <w:rFonts w:ascii="Arial" w:hAnsi="Arial" w:cs="Arial"/>
        </w:rPr>
        <w:t>MÁRKASZERVIZ</w:t>
      </w:r>
      <w:r w:rsidR="00142373" w:rsidRPr="00D01198">
        <w:rPr>
          <w:rFonts w:ascii="Arial" w:hAnsi="Arial" w:cs="Arial"/>
        </w:rPr>
        <w:t>E</w:t>
      </w:r>
      <w:r w:rsidRPr="00D01198">
        <w:rPr>
          <w:rFonts w:ascii="Arial" w:hAnsi="Arial" w:cs="Arial"/>
        </w:rPr>
        <w:t xml:space="preserve">K és a STELLANTIS között olyan érzékeny információk megosztását, amelyek felhasználásával a </w:t>
      </w:r>
      <w:r w:rsidR="00A87A75" w:rsidRPr="00D01198">
        <w:rPr>
          <w:rFonts w:ascii="Arial" w:hAnsi="Arial" w:cs="Arial"/>
        </w:rPr>
        <w:t>MÁRKASZERVIZ</w:t>
      </w:r>
      <w:r w:rsidR="00142373" w:rsidRPr="00D01198">
        <w:rPr>
          <w:rFonts w:ascii="Arial" w:hAnsi="Arial" w:cs="Arial"/>
        </w:rPr>
        <w:t>E</w:t>
      </w:r>
      <w:r w:rsidRPr="00D01198">
        <w:rPr>
          <w:rFonts w:ascii="Arial" w:hAnsi="Arial" w:cs="Arial"/>
        </w:rPr>
        <w:t>K és/vagy a STELLANTIS összehangolhatják egymással piaci stratégiájukat az érintett tevékenységek tekintetében, vagy amelyek segítségével megvitathatják az egyes vállalatok piaci magatartását.</w:t>
      </w:r>
    </w:p>
    <w:p w14:paraId="1B8A6676" w14:textId="48D7BBB5" w:rsidR="00595CD2" w:rsidRPr="00D01198" w:rsidRDefault="008B601B" w:rsidP="008B601B">
      <w:pPr>
        <w:jc w:val="both"/>
        <w:rPr>
          <w:rFonts w:ascii="Arial" w:hAnsi="Arial" w:cs="Arial"/>
        </w:rPr>
      </w:pPr>
      <w:r w:rsidRPr="00D01198">
        <w:rPr>
          <w:rFonts w:ascii="Arial" w:hAnsi="Arial" w:cs="Arial"/>
        </w:rPr>
        <w:lastRenderedPageBreak/>
        <w:t xml:space="preserve">A </w:t>
      </w:r>
      <w:r w:rsidR="002F6BE0">
        <w:rPr>
          <w:rFonts w:ascii="Arial" w:hAnsi="Arial" w:cs="Arial"/>
        </w:rPr>
        <w:t>FIAT</w:t>
      </w:r>
      <w:r w:rsidRPr="00D01198">
        <w:rPr>
          <w:rFonts w:ascii="Arial" w:hAnsi="Arial" w:cs="Arial"/>
        </w:rPr>
        <w:t xml:space="preserve"> EURÓPAI </w:t>
      </w:r>
      <w:r w:rsidR="00142373" w:rsidRPr="00D01198">
        <w:rPr>
          <w:rFonts w:ascii="Arial" w:hAnsi="Arial" w:cs="Arial"/>
        </w:rPr>
        <w:t xml:space="preserve">MÁRKAKERESKEDŐI </w:t>
      </w:r>
      <w:r w:rsidRPr="00D01198">
        <w:rPr>
          <w:rFonts w:ascii="Arial" w:hAnsi="Arial" w:cs="Arial"/>
        </w:rPr>
        <w:t xml:space="preserve">SZÖVETSÉGEK kötelesek mindent megtenni annak érdekében, hogy megfelelően képviseljék az egyes Országos </w:t>
      </w:r>
      <w:r w:rsidR="00142373" w:rsidRPr="00D01198">
        <w:rPr>
          <w:rFonts w:ascii="Arial" w:hAnsi="Arial" w:cs="Arial"/>
        </w:rPr>
        <w:t xml:space="preserve">MÁRKAKERESKEDŐI </w:t>
      </w:r>
      <w:r w:rsidRPr="00D01198">
        <w:rPr>
          <w:rFonts w:ascii="Arial" w:hAnsi="Arial" w:cs="Arial"/>
        </w:rPr>
        <w:t xml:space="preserve">Szövetségek érdekeit. Ennek megfelelően az ORSZÁGOS </w:t>
      </w:r>
      <w:r w:rsidR="00142373" w:rsidRPr="00D01198">
        <w:rPr>
          <w:rFonts w:ascii="Arial" w:hAnsi="Arial" w:cs="Arial"/>
        </w:rPr>
        <w:t xml:space="preserve">MÁRKAKERESKEDŐI </w:t>
      </w:r>
      <w:r w:rsidRPr="00D01198">
        <w:rPr>
          <w:rFonts w:ascii="Arial" w:hAnsi="Arial" w:cs="Arial"/>
        </w:rPr>
        <w:t xml:space="preserve">SZÖVETSÉGEK feladata továbbra is az, hogy a saját országuk (pl. egyedi sajátosságaik) szemszögéből vizsgálják a fenti témákat, kivéve abban az esetben, ha olyan strukturális ügyről van szó, amelyet az EURÓPAI </w:t>
      </w:r>
      <w:r w:rsidR="00142373" w:rsidRPr="00D01198">
        <w:rPr>
          <w:rFonts w:ascii="Arial" w:hAnsi="Arial" w:cs="Arial"/>
        </w:rPr>
        <w:t xml:space="preserve">MÁRKAKERESKEDŐI </w:t>
      </w:r>
      <w:r w:rsidRPr="00D01198">
        <w:rPr>
          <w:rFonts w:ascii="Arial" w:hAnsi="Arial" w:cs="Arial"/>
        </w:rPr>
        <w:t>SZÖVETSÉG elé terjesztenek a</w:t>
      </w:r>
      <w:r w:rsidR="00305C53">
        <w:rPr>
          <w:rFonts w:ascii="Arial" w:hAnsi="Arial" w:cs="Arial"/>
        </w:rPr>
        <w:t xml:space="preserve">z </w:t>
      </w:r>
      <w:r w:rsidR="00305C53" w:rsidRPr="00305C53">
        <w:rPr>
          <w:rFonts w:ascii="Arial" w:hAnsi="Arial" w:cs="Arial"/>
        </w:rPr>
        <w:t>EURÓPAI</w:t>
      </w:r>
      <w:r w:rsidRPr="00D01198">
        <w:rPr>
          <w:rFonts w:ascii="Arial" w:hAnsi="Arial" w:cs="Arial"/>
        </w:rPr>
        <w:t xml:space="preserve"> PARTNERFÓRUMON történő megvitatás céljából. </w:t>
      </w:r>
    </w:p>
    <w:p w14:paraId="0A4A1DFD" w14:textId="586D2616" w:rsidR="0004058F" w:rsidRPr="00D01198" w:rsidRDefault="0004058F" w:rsidP="008B601B">
      <w:pPr>
        <w:jc w:val="both"/>
        <w:rPr>
          <w:rFonts w:ascii="Arial" w:hAnsi="Arial" w:cs="Arial"/>
        </w:rPr>
      </w:pPr>
    </w:p>
    <w:p w14:paraId="6E5AF627" w14:textId="32A2200B" w:rsidR="0004058F" w:rsidRPr="00D01198" w:rsidRDefault="0004058F" w:rsidP="008B601B">
      <w:pPr>
        <w:jc w:val="both"/>
        <w:rPr>
          <w:rFonts w:ascii="Arial" w:hAnsi="Arial" w:cs="Arial"/>
        </w:rPr>
      </w:pPr>
    </w:p>
    <w:p w14:paraId="10B412CD" w14:textId="77777777" w:rsidR="0004058F" w:rsidRPr="00D01198" w:rsidRDefault="0004058F" w:rsidP="008B601B">
      <w:pPr>
        <w:jc w:val="both"/>
        <w:rPr>
          <w:rFonts w:ascii="Arial" w:hAnsi="Arial" w:cs="Arial"/>
        </w:rPr>
      </w:pPr>
    </w:p>
    <w:tbl>
      <w:tblPr>
        <w:tblW w:w="10217" w:type="dxa"/>
        <w:jc w:val="center"/>
        <w:tblLayout w:type="fixed"/>
        <w:tblLook w:val="0000" w:firstRow="0" w:lastRow="0" w:firstColumn="0" w:lastColumn="0" w:noHBand="0" w:noVBand="0"/>
      </w:tblPr>
      <w:tblGrid>
        <w:gridCol w:w="4825"/>
        <w:gridCol w:w="567"/>
        <w:gridCol w:w="4825"/>
      </w:tblGrid>
      <w:tr w:rsidR="00142373" w:rsidRPr="00D01198" w14:paraId="1DF3024A" w14:textId="77777777" w:rsidTr="00E40B94">
        <w:trPr>
          <w:trHeight w:val="331"/>
          <w:jc w:val="center"/>
        </w:trPr>
        <w:tc>
          <w:tcPr>
            <w:tcW w:w="4825" w:type="dxa"/>
            <w:tcBorders>
              <w:bottom w:val="single" w:sz="4" w:space="0" w:color="auto"/>
            </w:tcBorders>
            <w:vAlign w:val="center"/>
          </w:tcPr>
          <w:p w14:paraId="1A94C339" w14:textId="0FDB5BAD" w:rsidR="00460ABE" w:rsidRPr="00D01198" w:rsidRDefault="002F6BE0" w:rsidP="00460ABE">
            <w:pPr>
              <w:jc w:val="both"/>
              <w:rPr>
                <w:rFonts w:ascii="Arial" w:hAnsi="Arial" w:cs="Arial"/>
                <w:bCs/>
                <w:u w:val="single"/>
              </w:rPr>
            </w:pPr>
            <w:r>
              <w:rPr>
                <w:rFonts w:ascii="Arial" w:hAnsi="Arial" w:cs="Arial"/>
                <w:b/>
              </w:rPr>
              <w:t>FIAT</w:t>
            </w:r>
          </w:p>
        </w:tc>
        <w:tc>
          <w:tcPr>
            <w:tcW w:w="567" w:type="dxa"/>
          </w:tcPr>
          <w:p w14:paraId="58122AC3" w14:textId="77777777" w:rsidR="00460ABE" w:rsidRPr="00D01198" w:rsidRDefault="00460ABE" w:rsidP="00460ABE">
            <w:pPr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4825" w:type="dxa"/>
            <w:tcBorders>
              <w:bottom w:val="single" w:sz="4" w:space="0" w:color="auto"/>
            </w:tcBorders>
            <w:vAlign w:val="center"/>
          </w:tcPr>
          <w:p w14:paraId="4BFF5880" w14:textId="290C30AA" w:rsidR="00460ABE" w:rsidRPr="00D01198" w:rsidRDefault="00460ABE" w:rsidP="00460ABE">
            <w:pPr>
              <w:jc w:val="both"/>
              <w:rPr>
                <w:rFonts w:ascii="Arial" w:hAnsi="Arial" w:cs="Arial"/>
                <w:b/>
              </w:rPr>
            </w:pPr>
            <w:r w:rsidRPr="00D01198">
              <w:rPr>
                <w:rFonts w:ascii="Arial" w:hAnsi="Arial" w:cs="Arial"/>
                <w:b/>
              </w:rPr>
              <w:t>@</w:t>
            </w:r>
            <w:r w:rsidR="00A87A75" w:rsidRPr="00D01198">
              <w:rPr>
                <w:rFonts w:ascii="Arial" w:hAnsi="Arial" w:cs="Arial"/>
                <w:b/>
              </w:rPr>
              <w:t>MÁRKASZERVIZ</w:t>
            </w:r>
            <w:r w:rsidRPr="00D01198">
              <w:rPr>
                <w:rFonts w:ascii="Arial" w:hAnsi="Arial" w:cs="Arial"/>
                <w:b/>
              </w:rPr>
              <w:t>_NEVE@</w:t>
            </w:r>
          </w:p>
        </w:tc>
      </w:tr>
      <w:tr w:rsidR="00142373" w:rsidRPr="00D01198" w14:paraId="63907651" w14:textId="77777777" w:rsidTr="00E40B94">
        <w:trPr>
          <w:trHeight w:val="227"/>
          <w:jc w:val="center"/>
        </w:trPr>
        <w:tc>
          <w:tcPr>
            <w:tcW w:w="4825" w:type="dxa"/>
            <w:tcBorders>
              <w:top w:val="single" w:sz="4" w:space="0" w:color="auto"/>
            </w:tcBorders>
            <w:vAlign w:val="center"/>
          </w:tcPr>
          <w:p w14:paraId="0EAB97EB" w14:textId="77777777" w:rsidR="00460ABE" w:rsidRPr="00D01198" w:rsidRDefault="00460ABE" w:rsidP="00460ABE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14:paraId="67EFCD56" w14:textId="77777777" w:rsidR="00460ABE" w:rsidRPr="00D01198" w:rsidRDefault="00460ABE" w:rsidP="00460ABE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825" w:type="dxa"/>
            <w:tcBorders>
              <w:top w:val="single" w:sz="4" w:space="0" w:color="auto"/>
            </w:tcBorders>
            <w:vAlign w:val="center"/>
          </w:tcPr>
          <w:p w14:paraId="75A55A91" w14:textId="303E8EF5" w:rsidR="00460ABE" w:rsidRPr="00D01198" w:rsidRDefault="00A87A75" w:rsidP="00460ABE">
            <w:pPr>
              <w:jc w:val="both"/>
              <w:rPr>
                <w:rFonts w:ascii="Arial" w:hAnsi="Arial" w:cs="Arial"/>
              </w:rPr>
            </w:pPr>
            <w:r w:rsidRPr="00D01198">
              <w:rPr>
                <w:rFonts w:ascii="Arial" w:hAnsi="Arial" w:cs="Arial"/>
              </w:rPr>
              <w:t>MÁRKASZERVIZ</w:t>
            </w:r>
            <w:r w:rsidR="00460ABE" w:rsidRPr="00D01198">
              <w:rPr>
                <w:rFonts w:ascii="Arial" w:hAnsi="Arial" w:cs="Arial"/>
              </w:rPr>
              <w:t xml:space="preserve"> cégneve</w:t>
            </w:r>
          </w:p>
        </w:tc>
      </w:tr>
      <w:tr w:rsidR="00142373" w:rsidRPr="00D01198" w14:paraId="70220A15" w14:textId="77777777" w:rsidTr="00E40B94">
        <w:trPr>
          <w:trHeight w:val="1345"/>
          <w:jc w:val="center"/>
        </w:trPr>
        <w:tc>
          <w:tcPr>
            <w:tcW w:w="4825" w:type="dxa"/>
            <w:tcBorders>
              <w:bottom w:val="single" w:sz="4" w:space="0" w:color="auto"/>
            </w:tcBorders>
            <w:vAlign w:val="center"/>
          </w:tcPr>
          <w:p w14:paraId="3817F531" w14:textId="77777777" w:rsidR="00460ABE" w:rsidRPr="00D01198" w:rsidRDefault="00460ABE" w:rsidP="00460ABE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14:paraId="0A2624A2" w14:textId="77777777" w:rsidR="00460ABE" w:rsidRPr="00D01198" w:rsidRDefault="00460ABE" w:rsidP="00460ABE">
            <w:pPr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4825" w:type="dxa"/>
            <w:tcBorders>
              <w:bottom w:val="single" w:sz="4" w:space="0" w:color="auto"/>
            </w:tcBorders>
            <w:vAlign w:val="center"/>
          </w:tcPr>
          <w:p w14:paraId="7458076E" w14:textId="77777777" w:rsidR="00460ABE" w:rsidRPr="00D01198" w:rsidRDefault="00460ABE" w:rsidP="00460ABE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142373" w:rsidRPr="00D01198" w14:paraId="3E9DE7D3" w14:textId="77777777" w:rsidTr="00E40B94">
        <w:trPr>
          <w:trHeight w:val="340"/>
          <w:jc w:val="center"/>
        </w:trPr>
        <w:tc>
          <w:tcPr>
            <w:tcW w:w="4825" w:type="dxa"/>
            <w:tcBorders>
              <w:top w:val="single" w:sz="4" w:space="0" w:color="auto"/>
            </w:tcBorders>
            <w:vAlign w:val="center"/>
          </w:tcPr>
          <w:p w14:paraId="64E9C309" w14:textId="77777777" w:rsidR="00460ABE" w:rsidRPr="00D01198" w:rsidRDefault="00460ABE" w:rsidP="00460ABE">
            <w:pPr>
              <w:jc w:val="both"/>
              <w:rPr>
                <w:rFonts w:ascii="Arial" w:hAnsi="Arial" w:cs="Arial"/>
              </w:rPr>
            </w:pPr>
            <w:r w:rsidRPr="00D01198">
              <w:rPr>
                <w:rFonts w:ascii="Arial" w:hAnsi="Arial" w:cs="Arial"/>
              </w:rPr>
              <w:t>Aláírás</w:t>
            </w:r>
          </w:p>
        </w:tc>
        <w:tc>
          <w:tcPr>
            <w:tcW w:w="567" w:type="dxa"/>
          </w:tcPr>
          <w:p w14:paraId="76EC1066" w14:textId="77777777" w:rsidR="00460ABE" w:rsidRPr="00D01198" w:rsidRDefault="00460ABE" w:rsidP="00460ABE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825" w:type="dxa"/>
            <w:tcBorders>
              <w:top w:val="single" w:sz="4" w:space="0" w:color="auto"/>
            </w:tcBorders>
            <w:vAlign w:val="center"/>
          </w:tcPr>
          <w:p w14:paraId="593E1AFB" w14:textId="77777777" w:rsidR="00460ABE" w:rsidRPr="00D01198" w:rsidRDefault="00460ABE" w:rsidP="00460ABE">
            <w:pPr>
              <w:jc w:val="both"/>
              <w:rPr>
                <w:rFonts w:ascii="Arial" w:hAnsi="Arial" w:cs="Arial"/>
              </w:rPr>
            </w:pPr>
            <w:r w:rsidRPr="00D01198">
              <w:rPr>
                <w:rFonts w:ascii="Arial" w:hAnsi="Arial" w:cs="Arial"/>
              </w:rPr>
              <w:t>Aláírás</w:t>
            </w:r>
          </w:p>
        </w:tc>
      </w:tr>
      <w:tr w:rsidR="00142373" w:rsidRPr="00D01198" w14:paraId="11B380B2" w14:textId="77777777" w:rsidTr="00E40B94">
        <w:trPr>
          <w:trHeight w:val="340"/>
          <w:jc w:val="center"/>
        </w:trPr>
        <w:tc>
          <w:tcPr>
            <w:tcW w:w="4825" w:type="dxa"/>
            <w:tcBorders>
              <w:bottom w:val="single" w:sz="4" w:space="0" w:color="auto"/>
            </w:tcBorders>
            <w:vAlign w:val="center"/>
          </w:tcPr>
          <w:p w14:paraId="4AD35EEC" w14:textId="77777777" w:rsidR="00460ABE" w:rsidRPr="00D01198" w:rsidRDefault="00460ABE" w:rsidP="00460ABE">
            <w:pPr>
              <w:jc w:val="both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567" w:type="dxa"/>
          </w:tcPr>
          <w:p w14:paraId="29ED5256" w14:textId="77777777" w:rsidR="00460ABE" w:rsidRPr="00D01198" w:rsidRDefault="00460ABE" w:rsidP="00460ABE">
            <w:pPr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4825" w:type="dxa"/>
            <w:tcBorders>
              <w:bottom w:val="single" w:sz="4" w:space="0" w:color="auto"/>
            </w:tcBorders>
            <w:vAlign w:val="center"/>
          </w:tcPr>
          <w:p w14:paraId="107C757A" w14:textId="77777777" w:rsidR="00460ABE" w:rsidRPr="00D01198" w:rsidRDefault="00460ABE" w:rsidP="00460ABE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142373" w:rsidRPr="00D01198" w14:paraId="433F046F" w14:textId="77777777" w:rsidTr="00E40B94">
        <w:trPr>
          <w:trHeight w:val="340"/>
          <w:jc w:val="center"/>
        </w:trPr>
        <w:tc>
          <w:tcPr>
            <w:tcW w:w="4825" w:type="dxa"/>
            <w:tcBorders>
              <w:top w:val="single" w:sz="4" w:space="0" w:color="auto"/>
            </w:tcBorders>
            <w:vAlign w:val="center"/>
          </w:tcPr>
          <w:p w14:paraId="2E5CE90F" w14:textId="77777777" w:rsidR="00460ABE" w:rsidRPr="00D01198" w:rsidRDefault="00460ABE" w:rsidP="00460ABE">
            <w:pPr>
              <w:jc w:val="both"/>
              <w:rPr>
                <w:rFonts w:ascii="Arial" w:hAnsi="Arial" w:cs="Arial"/>
              </w:rPr>
            </w:pPr>
            <w:r w:rsidRPr="00D01198">
              <w:rPr>
                <w:rFonts w:ascii="Arial" w:hAnsi="Arial" w:cs="Arial"/>
              </w:rPr>
              <w:t>Aláíró neve</w:t>
            </w:r>
          </w:p>
        </w:tc>
        <w:tc>
          <w:tcPr>
            <w:tcW w:w="567" w:type="dxa"/>
          </w:tcPr>
          <w:p w14:paraId="3D65A75C" w14:textId="77777777" w:rsidR="00460ABE" w:rsidRPr="00D01198" w:rsidRDefault="00460ABE" w:rsidP="00460ABE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825" w:type="dxa"/>
            <w:tcBorders>
              <w:top w:val="single" w:sz="4" w:space="0" w:color="auto"/>
            </w:tcBorders>
            <w:vAlign w:val="center"/>
          </w:tcPr>
          <w:p w14:paraId="7FD25620" w14:textId="77777777" w:rsidR="00460ABE" w:rsidRPr="00D01198" w:rsidRDefault="00460ABE" w:rsidP="00460ABE">
            <w:pPr>
              <w:jc w:val="both"/>
              <w:rPr>
                <w:rFonts w:ascii="Arial" w:hAnsi="Arial" w:cs="Arial"/>
              </w:rPr>
            </w:pPr>
            <w:r w:rsidRPr="00D01198">
              <w:rPr>
                <w:rFonts w:ascii="Arial" w:hAnsi="Arial" w:cs="Arial"/>
              </w:rPr>
              <w:t>Aláíró neve</w:t>
            </w:r>
          </w:p>
        </w:tc>
      </w:tr>
      <w:tr w:rsidR="00142373" w:rsidRPr="00D01198" w14:paraId="0E4F5E6A" w14:textId="77777777" w:rsidTr="00E40B94">
        <w:trPr>
          <w:trHeight w:val="284"/>
          <w:jc w:val="center"/>
        </w:trPr>
        <w:tc>
          <w:tcPr>
            <w:tcW w:w="4825" w:type="dxa"/>
            <w:tcBorders>
              <w:bottom w:val="single" w:sz="4" w:space="0" w:color="auto"/>
            </w:tcBorders>
            <w:vAlign w:val="center"/>
          </w:tcPr>
          <w:p w14:paraId="6399E512" w14:textId="77777777" w:rsidR="00460ABE" w:rsidRPr="00D01198" w:rsidRDefault="00460ABE" w:rsidP="00460ABE">
            <w:pPr>
              <w:jc w:val="both"/>
              <w:rPr>
                <w:rFonts w:ascii="Arial" w:hAnsi="Arial" w:cs="Arial"/>
                <w:b/>
                <w:u w:val="single"/>
                <w:lang w:val="en-GB"/>
              </w:rPr>
            </w:pPr>
          </w:p>
        </w:tc>
        <w:tc>
          <w:tcPr>
            <w:tcW w:w="567" w:type="dxa"/>
          </w:tcPr>
          <w:p w14:paraId="21F5E012" w14:textId="77777777" w:rsidR="00460ABE" w:rsidRPr="00D01198" w:rsidRDefault="00460ABE" w:rsidP="00460ABE">
            <w:pPr>
              <w:jc w:val="both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4825" w:type="dxa"/>
            <w:tcBorders>
              <w:bottom w:val="single" w:sz="4" w:space="0" w:color="auto"/>
            </w:tcBorders>
            <w:vAlign w:val="center"/>
          </w:tcPr>
          <w:p w14:paraId="70A1E808" w14:textId="77777777" w:rsidR="00460ABE" w:rsidRPr="00D01198" w:rsidRDefault="00460ABE" w:rsidP="00460ABE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460ABE" w:rsidRPr="00D01198" w14:paraId="709DDE3B" w14:textId="77777777" w:rsidTr="00E40B94">
        <w:trPr>
          <w:trHeight w:val="227"/>
          <w:jc w:val="center"/>
        </w:trPr>
        <w:tc>
          <w:tcPr>
            <w:tcW w:w="4825" w:type="dxa"/>
            <w:tcBorders>
              <w:top w:val="single" w:sz="4" w:space="0" w:color="auto"/>
            </w:tcBorders>
            <w:vAlign w:val="center"/>
          </w:tcPr>
          <w:p w14:paraId="15E5C461" w14:textId="77777777" w:rsidR="00460ABE" w:rsidRPr="00D01198" w:rsidRDefault="00460ABE" w:rsidP="00460ABE">
            <w:pPr>
              <w:jc w:val="both"/>
              <w:rPr>
                <w:rFonts w:ascii="Arial" w:hAnsi="Arial" w:cs="Arial"/>
              </w:rPr>
            </w:pPr>
            <w:r w:rsidRPr="00D01198">
              <w:rPr>
                <w:rFonts w:ascii="Arial" w:hAnsi="Arial" w:cs="Arial"/>
              </w:rPr>
              <w:t>Aláíró tisztsége</w:t>
            </w:r>
          </w:p>
        </w:tc>
        <w:tc>
          <w:tcPr>
            <w:tcW w:w="567" w:type="dxa"/>
          </w:tcPr>
          <w:p w14:paraId="2AAB75BC" w14:textId="77777777" w:rsidR="00460ABE" w:rsidRPr="00D01198" w:rsidRDefault="00460ABE" w:rsidP="00460ABE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825" w:type="dxa"/>
            <w:tcBorders>
              <w:top w:val="single" w:sz="4" w:space="0" w:color="auto"/>
            </w:tcBorders>
            <w:vAlign w:val="center"/>
          </w:tcPr>
          <w:p w14:paraId="0ED0857E" w14:textId="77777777" w:rsidR="00460ABE" w:rsidRPr="00D01198" w:rsidRDefault="00460ABE" w:rsidP="00460ABE">
            <w:pPr>
              <w:jc w:val="both"/>
              <w:rPr>
                <w:rFonts w:ascii="Arial" w:hAnsi="Arial" w:cs="Arial"/>
              </w:rPr>
            </w:pPr>
            <w:r w:rsidRPr="00D01198">
              <w:rPr>
                <w:rFonts w:ascii="Arial" w:hAnsi="Arial" w:cs="Arial"/>
              </w:rPr>
              <w:t>Aláíró tisztsége</w:t>
            </w:r>
          </w:p>
        </w:tc>
      </w:tr>
    </w:tbl>
    <w:p w14:paraId="539874FB" w14:textId="13BBDCE3" w:rsidR="008B601B" w:rsidRPr="00D01198" w:rsidRDefault="008B601B" w:rsidP="008B601B">
      <w:pPr>
        <w:jc w:val="both"/>
        <w:rPr>
          <w:rFonts w:ascii="Arial" w:hAnsi="Arial" w:cs="Arial"/>
          <w:lang w:val="en-US"/>
        </w:rPr>
      </w:pPr>
    </w:p>
    <w:p w14:paraId="283B352F" w14:textId="7EC2BF50" w:rsidR="003D3567" w:rsidRPr="00D01198" w:rsidRDefault="003D3567" w:rsidP="003D3567">
      <w:pPr>
        <w:jc w:val="both"/>
        <w:rPr>
          <w:rFonts w:ascii="Arial" w:hAnsi="Arial" w:cs="Arial"/>
          <w:lang w:val="en-GB"/>
        </w:rPr>
      </w:pPr>
    </w:p>
    <w:p w14:paraId="06EB75BC" w14:textId="77777777" w:rsidR="003D3567" w:rsidRPr="00D01198" w:rsidRDefault="003D3567" w:rsidP="003D3567">
      <w:pPr>
        <w:autoSpaceDE w:val="0"/>
        <w:autoSpaceDN w:val="0"/>
        <w:adjustRightInd w:val="0"/>
        <w:spacing w:after="0"/>
        <w:rPr>
          <w:rFonts w:ascii="Arial" w:hAnsi="Arial" w:cs="Arial"/>
          <w:lang w:val="en-GB"/>
        </w:rPr>
      </w:pPr>
    </w:p>
    <w:sectPr w:rsidR="003D3567" w:rsidRPr="00D01198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Dóra Dékány" w:date="2024-03-12T14:59:00Z" w:initials="DD">
    <w:p w14:paraId="56209D65" w14:textId="338E9687" w:rsidR="003E0F74" w:rsidRDefault="003E0F74">
      <w:pPr>
        <w:pStyle w:val="Jegyzetszveg"/>
      </w:pPr>
      <w:r>
        <w:rPr>
          <w:rStyle w:val="Jegyzethivatkozs"/>
        </w:rPr>
        <w:annotationRef/>
      </w:r>
      <w:r>
        <w:t>Tagok között Mo szerepe?</w:t>
      </w:r>
    </w:p>
  </w:comment>
  <w:comment w:id="1" w:author="Dóra Dékány" w:date="2024-03-12T14:58:00Z" w:initials="DD">
    <w:p w14:paraId="50F127C4" w14:textId="6CF034A5" w:rsidR="003E0F74" w:rsidRDefault="003E0F74">
      <w:pPr>
        <w:pStyle w:val="Jegyzetszveg"/>
      </w:pPr>
      <w:r>
        <w:rPr>
          <w:rStyle w:val="Jegyzethivatkozs"/>
        </w:rPr>
        <w:annotationRef/>
      </w:r>
      <w:r>
        <w:t>Ez jó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6209D65" w15:done="0"/>
  <w15:commentEx w15:paraId="50F127C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77E22083" w16cex:dateUtc="2024-03-12T13:59:00Z"/>
  <w16cex:commentExtensible w16cex:durableId="1F46B3CB" w16cex:dateUtc="2024-03-12T13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6209D65" w16cid:durableId="77E22083"/>
  <w16cid:commentId w16cid:paraId="50F127C4" w16cid:durableId="1F46B3C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C9E2B" w14:textId="77777777" w:rsidR="003E0329" w:rsidRDefault="003E0329" w:rsidP="00E53B93">
      <w:pPr>
        <w:spacing w:after="0"/>
      </w:pPr>
      <w:r>
        <w:separator/>
      </w:r>
    </w:p>
  </w:endnote>
  <w:endnote w:type="continuationSeparator" w:id="0">
    <w:p w14:paraId="7851C20B" w14:textId="77777777" w:rsidR="003E0329" w:rsidRDefault="003E0329" w:rsidP="00E53B93">
      <w:pPr>
        <w:spacing w:after="0"/>
      </w:pPr>
      <w:r>
        <w:continuationSeparator/>
      </w:r>
    </w:p>
  </w:endnote>
  <w:endnote w:type="continuationNotice" w:id="1">
    <w:p w14:paraId="2C2BB0A8" w14:textId="77777777" w:rsidR="003E0329" w:rsidRDefault="003E032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CIGNJ+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EA1F6" w14:textId="3044B817" w:rsidR="00B02214" w:rsidRPr="00B02214" w:rsidRDefault="00C75F56">
    <w:pPr>
      <w:pStyle w:val="llb"/>
      <w:rPr>
        <w:rFonts w:ascii="Arial" w:hAnsi="Arial" w:cs="Arial"/>
      </w:rPr>
    </w:pPr>
    <w:r>
      <w:rPr>
        <w:rFonts w:ascii="Arial" w:hAnsi="Arial"/>
      </w:rPr>
      <w:t>„</w:t>
    </w:r>
    <w:r w:rsidR="00182747">
      <w:rPr>
        <w:rFonts w:ascii="Arial" w:hAnsi="Arial"/>
      </w:rPr>
      <w:t xml:space="preserve">EURÓPAI </w:t>
    </w:r>
    <w:r>
      <w:rPr>
        <w:rFonts w:ascii="Arial" w:hAnsi="Arial"/>
      </w:rPr>
      <w:t>PARTNERFÓRUM” MELLÉKLET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42976" w14:textId="77777777" w:rsidR="003E0329" w:rsidRDefault="003E0329" w:rsidP="00E53B93">
      <w:pPr>
        <w:spacing w:after="0"/>
      </w:pPr>
      <w:r>
        <w:separator/>
      </w:r>
    </w:p>
  </w:footnote>
  <w:footnote w:type="continuationSeparator" w:id="0">
    <w:p w14:paraId="0066994A" w14:textId="77777777" w:rsidR="003E0329" w:rsidRDefault="003E0329" w:rsidP="00E53B93">
      <w:pPr>
        <w:spacing w:after="0"/>
      </w:pPr>
      <w:r>
        <w:continuationSeparator/>
      </w:r>
    </w:p>
  </w:footnote>
  <w:footnote w:type="continuationNotice" w:id="1">
    <w:p w14:paraId="2E839D86" w14:textId="77777777" w:rsidR="003E0329" w:rsidRDefault="003E0329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CA1BF" w14:textId="5B8B0F7A" w:rsidR="00B02214" w:rsidRPr="00B02214" w:rsidRDefault="00A87A75" w:rsidP="00B02214">
    <w:pPr>
      <w:pStyle w:val="lfej"/>
      <w:jc w:val="right"/>
      <w:rPr>
        <w:rFonts w:ascii="Arial" w:hAnsi="Arial" w:cs="Arial"/>
      </w:rPr>
    </w:pPr>
    <w:r>
      <w:rPr>
        <w:rFonts w:ascii="Arial" w:hAnsi="Arial"/>
      </w:rPr>
      <w:t>7</w:t>
    </w:r>
    <w:r w:rsidR="00B02214">
      <w:rPr>
        <w:rFonts w:ascii="Arial" w:hAnsi="Arial"/>
      </w:rPr>
      <w:t>.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EFB00"/>
    <w:multiLevelType w:val="hybridMultilevel"/>
    <w:tmpl w:val="A274CC6C"/>
    <w:lvl w:ilvl="0" w:tplc="E3D856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8834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5811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A655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70DB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7BCF2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6AA6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F49B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70E9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8A56CF"/>
    <w:multiLevelType w:val="hybridMultilevel"/>
    <w:tmpl w:val="1A28C7CE"/>
    <w:lvl w:ilvl="0" w:tplc="AE70698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0D3CCD"/>
    <w:multiLevelType w:val="hybridMultilevel"/>
    <w:tmpl w:val="70EA2836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7F50C8"/>
    <w:multiLevelType w:val="multilevel"/>
    <w:tmpl w:val="7FE86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2CE4B45"/>
    <w:multiLevelType w:val="hybridMultilevel"/>
    <w:tmpl w:val="A6FCBC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645D99"/>
    <w:multiLevelType w:val="hybridMultilevel"/>
    <w:tmpl w:val="D722E938"/>
    <w:lvl w:ilvl="0" w:tplc="9D240C0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6C3B8F"/>
    <w:multiLevelType w:val="hybridMultilevel"/>
    <w:tmpl w:val="74D0C688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795256"/>
    <w:multiLevelType w:val="hybridMultilevel"/>
    <w:tmpl w:val="FFFFFFFF"/>
    <w:lvl w:ilvl="0" w:tplc="F1223D38">
      <w:start w:val="1"/>
      <w:numFmt w:val="lowerLetter"/>
      <w:lvlText w:val="(%1)"/>
      <w:lvlJc w:val="left"/>
      <w:pPr>
        <w:ind w:left="720" w:hanging="360"/>
      </w:pPr>
    </w:lvl>
    <w:lvl w:ilvl="1" w:tplc="05423046">
      <w:start w:val="1"/>
      <w:numFmt w:val="lowerLetter"/>
      <w:lvlText w:val="%2."/>
      <w:lvlJc w:val="left"/>
      <w:pPr>
        <w:ind w:left="1440" w:hanging="360"/>
      </w:pPr>
    </w:lvl>
    <w:lvl w:ilvl="2" w:tplc="38602130">
      <w:start w:val="1"/>
      <w:numFmt w:val="lowerRoman"/>
      <w:lvlText w:val="%3."/>
      <w:lvlJc w:val="right"/>
      <w:pPr>
        <w:ind w:left="2160" w:hanging="180"/>
      </w:pPr>
    </w:lvl>
    <w:lvl w:ilvl="3" w:tplc="8432E460">
      <w:start w:val="1"/>
      <w:numFmt w:val="decimal"/>
      <w:lvlText w:val="%4."/>
      <w:lvlJc w:val="left"/>
      <w:pPr>
        <w:ind w:left="2880" w:hanging="360"/>
      </w:pPr>
    </w:lvl>
    <w:lvl w:ilvl="4" w:tplc="C5643B8E">
      <w:start w:val="1"/>
      <w:numFmt w:val="lowerLetter"/>
      <w:lvlText w:val="%5."/>
      <w:lvlJc w:val="left"/>
      <w:pPr>
        <w:ind w:left="3600" w:hanging="360"/>
      </w:pPr>
    </w:lvl>
    <w:lvl w:ilvl="5" w:tplc="487AFE2E">
      <w:start w:val="1"/>
      <w:numFmt w:val="lowerRoman"/>
      <w:lvlText w:val="%6."/>
      <w:lvlJc w:val="right"/>
      <w:pPr>
        <w:ind w:left="4320" w:hanging="180"/>
      </w:pPr>
    </w:lvl>
    <w:lvl w:ilvl="6" w:tplc="B0F4FFF8">
      <w:start w:val="1"/>
      <w:numFmt w:val="decimal"/>
      <w:lvlText w:val="%7."/>
      <w:lvlJc w:val="left"/>
      <w:pPr>
        <w:ind w:left="5040" w:hanging="360"/>
      </w:pPr>
    </w:lvl>
    <w:lvl w:ilvl="7" w:tplc="7C72AE4A">
      <w:start w:val="1"/>
      <w:numFmt w:val="lowerLetter"/>
      <w:lvlText w:val="%8."/>
      <w:lvlJc w:val="left"/>
      <w:pPr>
        <w:ind w:left="5760" w:hanging="360"/>
      </w:pPr>
    </w:lvl>
    <w:lvl w:ilvl="8" w:tplc="C35AD92E">
      <w:start w:val="1"/>
      <w:numFmt w:val="lowerRoman"/>
      <w:lvlText w:val="%9."/>
      <w:lvlJc w:val="right"/>
      <w:pPr>
        <w:ind w:left="6480" w:hanging="180"/>
      </w:pPr>
    </w:lvl>
  </w:abstractNum>
  <w:num w:numId="1" w16cid:durableId="1436826013">
    <w:abstractNumId w:val="0"/>
  </w:num>
  <w:num w:numId="2" w16cid:durableId="207107960">
    <w:abstractNumId w:val="4"/>
  </w:num>
  <w:num w:numId="3" w16cid:durableId="37363138">
    <w:abstractNumId w:val="5"/>
  </w:num>
  <w:num w:numId="4" w16cid:durableId="183400222">
    <w:abstractNumId w:val="6"/>
  </w:num>
  <w:num w:numId="5" w16cid:durableId="385568151">
    <w:abstractNumId w:val="2"/>
  </w:num>
  <w:num w:numId="6" w16cid:durableId="411051442">
    <w:abstractNumId w:val="1"/>
  </w:num>
  <w:num w:numId="7" w16cid:durableId="373432126">
    <w:abstractNumId w:val="3"/>
  </w:num>
  <w:num w:numId="8" w16cid:durableId="280187040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óra Dékány">
    <w15:presenceInfo w15:providerId="Windows Live" w15:userId="099a3eca23d3a3a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fr-BE" w:vendorID="64" w:dllVersion="6" w:nlCheck="1" w:checkStyle="0"/>
  <w:activeWritingStyle w:appName="MSWord" w:lang="hu-HU" w:vendorID="64" w:dllVersion="0" w:nlCheck="1" w:checkStyle="0"/>
  <w:activeWritingStyle w:appName="MSWord" w:lang="hu-HU" w:vendorID="64" w:dllVersion="4096" w:nlCheck="1" w:checkStyle="0"/>
  <w:defaultTabStop w:val="708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B93"/>
    <w:rsid w:val="00007A94"/>
    <w:rsid w:val="00011A73"/>
    <w:rsid w:val="000271DC"/>
    <w:rsid w:val="00033CE1"/>
    <w:rsid w:val="0004058F"/>
    <w:rsid w:val="00061866"/>
    <w:rsid w:val="00080D93"/>
    <w:rsid w:val="0008308F"/>
    <w:rsid w:val="0008513C"/>
    <w:rsid w:val="0008527A"/>
    <w:rsid w:val="000921CD"/>
    <w:rsid w:val="000A373B"/>
    <w:rsid w:val="000B06E0"/>
    <w:rsid w:val="000B1D1B"/>
    <w:rsid w:val="000B2066"/>
    <w:rsid w:val="000C3AD7"/>
    <w:rsid w:val="000C68E1"/>
    <w:rsid w:val="000E7909"/>
    <w:rsid w:val="000F19E7"/>
    <w:rsid w:val="000F2075"/>
    <w:rsid w:val="000F562C"/>
    <w:rsid w:val="001061D9"/>
    <w:rsid w:val="001231A6"/>
    <w:rsid w:val="00127549"/>
    <w:rsid w:val="00137ABF"/>
    <w:rsid w:val="00142373"/>
    <w:rsid w:val="00142BE4"/>
    <w:rsid w:val="001457B9"/>
    <w:rsid w:val="001650B8"/>
    <w:rsid w:val="00166C8E"/>
    <w:rsid w:val="00175E5A"/>
    <w:rsid w:val="00181BE9"/>
    <w:rsid w:val="0018270E"/>
    <w:rsid w:val="00182747"/>
    <w:rsid w:val="001944A3"/>
    <w:rsid w:val="001A1809"/>
    <w:rsid w:val="001A35F2"/>
    <w:rsid w:val="002049DB"/>
    <w:rsid w:val="00216577"/>
    <w:rsid w:val="00220AD4"/>
    <w:rsid w:val="00227A87"/>
    <w:rsid w:val="00273019"/>
    <w:rsid w:val="0028333E"/>
    <w:rsid w:val="00283B6E"/>
    <w:rsid w:val="002C614A"/>
    <w:rsid w:val="002D3E26"/>
    <w:rsid w:val="002E09E8"/>
    <w:rsid w:val="002E1A27"/>
    <w:rsid w:val="002F0E3B"/>
    <w:rsid w:val="002F4625"/>
    <w:rsid w:val="002F6BE0"/>
    <w:rsid w:val="00305C53"/>
    <w:rsid w:val="003177C5"/>
    <w:rsid w:val="00323DE5"/>
    <w:rsid w:val="003251E0"/>
    <w:rsid w:val="00327CA4"/>
    <w:rsid w:val="00327FA5"/>
    <w:rsid w:val="003377A6"/>
    <w:rsid w:val="00347625"/>
    <w:rsid w:val="00355343"/>
    <w:rsid w:val="00362E53"/>
    <w:rsid w:val="0036722E"/>
    <w:rsid w:val="00380DE7"/>
    <w:rsid w:val="00382888"/>
    <w:rsid w:val="00385B37"/>
    <w:rsid w:val="003A017D"/>
    <w:rsid w:val="003A16DB"/>
    <w:rsid w:val="003A6F73"/>
    <w:rsid w:val="003B6E87"/>
    <w:rsid w:val="003C3C03"/>
    <w:rsid w:val="003D1105"/>
    <w:rsid w:val="003D2350"/>
    <w:rsid w:val="003D258A"/>
    <w:rsid w:val="003D3567"/>
    <w:rsid w:val="003E0329"/>
    <w:rsid w:val="003E0F74"/>
    <w:rsid w:val="003E41F3"/>
    <w:rsid w:val="003F0867"/>
    <w:rsid w:val="003F40AE"/>
    <w:rsid w:val="00406650"/>
    <w:rsid w:val="00407AB3"/>
    <w:rsid w:val="00407BD7"/>
    <w:rsid w:val="00441188"/>
    <w:rsid w:val="004426B3"/>
    <w:rsid w:val="00444595"/>
    <w:rsid w:val="004519CE"/>
    <w:rsid w:val="004550EA"/>
    <w:rsid w:val="00455367"/>
    <w:rsid w:val="00460ABE"/>
    <w:rsid w:val="00497993"/>
    <w:rsid w:val="004A2A87"/>
    <w:rsid w:val="004C13B5"/>
    <w:rsid w:val="004C3C7A"/>
    <w:rsid w:val="004C4D3D"/>
    <w:rsid w:val="004C4DA0"/>
    <w:rsid w:val="004D2207"/>
    <w:rsid w:val="004D7FB8"/>
    <w:rsid w:val="00500D5C"/>
    <w:rsid w:val="0050703D"/>
    <w:rsid w:val="00515887"/>
    <w:rsid w:val="00525C6F"/>
    <w:rsid w:val="00543672"/>
    <w:rsid w:val="005469AA"/>
    <w:rsid w:val="00550122"/>
    <w:rsid w:val="00552E28"/>
    <w:rsid w:val="0056208D"/>
    <w:rsid w:val="00564CDE"/>
    <w:rsid w:val="00570BE3"/>
    <w:rsid w:val="005721EB"/>
    <w:rsid w:val="00574869"/>
    <w:rsid w:val="00586A73"/>
    <w:rsid w:val="00594821"/>
    <w:rsid w:val="00595CD2"/>
    <w:rsid w:val="005A640E"/>
    <w:rsid w:val="005B375E"/>
    <w:rsid w:val="005C3059"/>
    <w:rsid w:val="005F0FBD"/>
    <w:rsid w:val="005F3087"/>
    <w:rsid w:val="00605DC9"/>
    <w:rsid w:val="006127C5"/>
    <w:rsid w:val="00613ABD"/>
    <w:rsid w:val="00645A72"/>
    <w:rsid w:val="00650654"/>
    <w:rsid w:val="00654F5D"/>
    <w:rsid w:val="0068021C"/>
    <w:rsid w:val="00680740"/>
    <w:rsid w:val="00682B68"/>
    <w:rsid w:val="006A22A3"/>
    <w:rsid w:val="006D05E3"/>
    <w:rsid w:val="006D22FA"/>
    <w:rsid w:val="006D4619"/>
    <w:rsid w:val="006D512A"/>
    <w:rsid w:val="006D68C6"/>
    <w:rsid w:val="006E2512"/>
    <w:rsid w:val="006E59CD"/>
    <w:rsid w:val="00707348"/>
    <w:rsid w:val="007134A0"/>
    <w:rsid w:val="00714A98"/>
    <w:rsid w:val="007166AF"/>
    <w:rsid w:val="0073426C"/>
    <w:rsid w:val="007437FC"/>
    <w:rsid w:val="0074744F"/>
    <w:rsid w:val="00763873"/>
    <w:rsid w:val="0077223D"/>
    <w:rsid w:val="00777C5D"/>
    <w:rsid w:val="00793411"/>
    <w:rsid w:val="007B0F0B"/>
    <w:rsid w:val="007C2965"/>
    <w:rsid w:val="007C4E97"/>
    <w:rsid w:val="007C7D30"/>
    <w:rsid w:val="007E12D2"/>
    <w:rsid w:val="007F1EC2"/>
    <w:rsid w:val="00801996"/>
    <w:rsid w:val="00801A26"/>
    <w:rsid w:val="00805A3C"/>
    <w:rsid w:val="00815C0A"/>
    <w:rsid w:val="0081760D"/>
    <w:rsid w:val="008206E2"/>
    <w:rsid w:val="008220BE"/>
    <w:rsid w:val="00827DDF"/>
    <w:rsid w:val="0085701C"/>
    <w:rsid w:val="00861542"/>
    <w:rsid w:val="008817F5"/>
    <w:rsid w:val="00891923"/>
    <w:rsid w:val="00897E51"/>
    <w:rsid w:val="008B601B"/>
    <w:rsid w:val="008B6D38"/>
    <w:rsid w:val="008C601D"/>
    <w:rsid w:val="008D0F29"/>
    <w:rsid w:val="008D79D2"/>
    <w:rsid w:val="008F5B4B"/>
    <w:rsid w:val="00916C49"/>
    <w:rsid w:val="00920F06"/>
    <w:rsid w:val="009332B5"/>
    <w:rsid w:val="00936339"/>
    <w:rsid w:val="00944989"/>
    <w:rsid w:val="009504AB"/>
    <w:rsid w:val="00951CD3"/>
    <w:rsid w:val="00961289"/>
    <w:rsid w:val="00967F8C"/>
    <w:rsid w:val="00973E74"/>
    <w:rsid w:val="00976968"/>
    <w:rsid w:val="0097767E"/>
    <w:rsid w:val="00983524"/>
    <w:rsid w:val="009A1D7E"/>
    <w:rsid w:val="009A356D"/>
    <w:rsid w:val="009B214D"/>
    <w:rsid w:val="009B30E6"/>
    <w:rsid w:val="009B399C"/>
    <w:rsid w:val="009D4E18"/>
    <w:rsid w:val="009D7C6C"/>
    <w:rsid w:val="00A05CB9"/>
    <w:rsid w:val="00A16F88"/>
    <w:rsid w:val="00A237BC"/>
    <w:rsid w:val="00A245DF"/>
    <w:rsid w:val="00A44AC6"/>
    <w:rsid w:val="00A54CA8"/>
    <w:rsid w:val="00A67364"/>
    <w:rsid w:val="00A81900"/>
    <w:rsid w:val="00A8599B"/>
    <w:rsid w:val="00A87A75"/>
    <w:rsid w:val="00A96A4B"/>
    <w:rsid w:val="00AA249C"/>
    <w:rsid w:val="00AC5737"/>
    <w:rsid w:val="00AC6F97"/>
    <w:rsid w:val="00AF2266"/>
    <w:rsid w:val="00B02214"/>
    <w:rsid w:val="00B220A8"/>
    <w:rsid w:val="00B2417D"/>
    <w:rsid w:val="00B259DA"/>
    <w:rsid w:val="00B26FB4"/>
    <w:rsid w:val="00B328B2"/>
    <w:rsid w:val="00B457BD"/>
    <w:rsid w:val="00B557E8"/>
    <w:rsid w:val="00B715E7"/>
    <w:rsid w:val="00B73405"/>
    <w:rsid w:val="00BB018B"/>
    <w:rsid w:val="00BB1E0F"/>
    <w:rsid w:val="00BB7A21"/>
    <w:rsid w:val="00BC1DDA"/>
    <w:rsid w:val="00BC5BC3"/>
    <w:rsid w:val="00BD2AA9"/>
    <w:rsid w:val="00BE299D"/>
    <w:rsid w:val="00BE3E8F"/>
    <w:rsid w:val="00BF6439"/>
    <w:rsid w:val="00C012F1"/>
    <w:rsid w:val="00C06013"/>
    <w:rsid w:val="00C07528"/>
    <w:rsid w:val="00C22336"/>
    <w:rsid w:val="00C267FC"/>
    <w:rsid w:val="00C35BFD"/>
    <w:rsid w:val="00C461EA"/>
    <w:rsid w:val="00C522B9"/>
    <w:rsid w:val="00C523D3"/>
    <w:rsid w:val="00C54E21"/>
    <w:rsid w:val="00C75F56"/>
    <w:rsid w:val="00C810A0"/>
    <w:rsid w:val="00C956CF"/>
    <w:rsid w:val="00CB05CE"/>
    <w:rsid w:val="00CB7FAA"/>
    <w:rsid w:val="00CC2F8F"/>
    <w:rsid w:val="00CE00E0"/>
    <w:rsid w:val="00CF3760"/>
    <w:rsid w:val="00CF6676"/>
    <w:rsid w:val="00D01198"/>
    <w:rsid w:val="00D0125F"/>
    <w:rsid w:val="00D12977"/>
    <w:rsid w:val="00D16B1F"/>
    <w:rsid w:val="00D23ECF"/>
    <w:rsid w:val="00D266ED"/>
    <w:rsid w:val="00D30F37"/>
    <w:rsid w:val="00D36ED8"/>
    <w:rsid w:val="00D45427"/>
    <w:rsid w:val="00D540A0"/>
    <w:rsid w:val="00D562F6"/>
    <w:rsid w:val="00D573FB"/>
    <w:rsid w:val="00D60119"/>
    <w:rsid w:val="00D672FE"/>
    <w:rsid w:val="00D67CF9"/>
    <w:rsid w:val="00D82E39"/>
    <w:rsid w:val="00D87D59"/>
    <w:rsid w:val="00DA3EAD"/>
    <w:rsid w:val="00DA6040"/>
    <w:rsid w:val="00DB3F2E"/>
    <w:rsid w:val="00DE129E"/>
    <w:rsid w:val="00DE21E6"/>
    <w:rsid w:val="00DE440A"/>
    <w:rsid w:val="00DE46FE"/>
    <w:rsid w:val="00DF49BB"/>
    <w:rsid w:val="00E1000F"/>
    <w:rsid w:val="00E13DBA"/>
    <w:rsid w:val="00E20AC7"/>
    <w:rsid w:val="00E30581"/>
    <w:rsid w:val="00E43126"/>
    <w:rsid w:val="00E46E83"/>
    <w:rsid w:val="00E53B93"/>
    <w:rsid w:val="00E55D39"/>
    <w:rsid w:val="00E66AFB"/>
    <w:rsid w:val="00E91602"/>
    <w:rsid w:val="00E957A2"/>
    <w:rsid w:val="00EC22F6"/>
    <w:rsid w:val="00EC77EB"/>
    <w:rsid w:val="00ED4555"/>
    <w:rsid w:val="00ED58A9"/>
    <w:rsid w:val="00ED6B1D"/>
    <w:rsid w:val="00EE5923"/>
    <w:rsid w:val="00F30504"/>
    <w:rsid w:val="00F46F1C"/>
    <w:rsid w:val="00F55C97"/>
    <w:rsid w:val="00F573E1"/>
    <w:rsid w:val="00F6035C"/>
    <w:rsid w:val="00F71725"/>
    <w:rsid w:val="00F844E2"/>
    <w:rsid w:val="00FA5C0C"/>
    <w:rsid w:val="00FB272A"/>
    <w:rsid w:val="00FC3B91"/>
    <w:rsid w:val="00FD29A2"/>
    <w:rsid w:val="00FD5F93"/>
    <w:rsid w:val="00FE00FE"/>
    <w:rsid w:val="00FE4653"/>
    <w:rsid w:val="2FC56AA0"/>
    <w:rsid w:val="34EC7DD3"/>
    <w:rsid w:val="7FF8B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1D7C84"/>
  <w15:docId w15:val="{D3493F5B-3268-408D-AAEE-D53B5F794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E53B93"/>
    <w:pPr>
      <w:autoSpaceDE w:val="0"/>
      <w:autoSpaceDN w:val="0"/>
      <w:adjustRightInd w:val="0"/>
      <w:spacing w:after="0"/>
    </w:pPr>
    <w:rPr>
      <w:rFonts w:ascii="CCIGNJ+ArialMT" w:hAnsi="CCIGNJ+ArialMT" w:cs="CCIGNJ+ArialMT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5721EB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8B6D3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8B6D3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8B6D38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B6D3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B6D38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0665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6650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B02214"/>
    <w:pPr>
      <w:tabs>
        <w:tab w:val="center" w:pos="4513"/>
        <w:tab w:val="right" w:pos="9026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02214"/>
  </w:style>
  <w:style w:type="paragraph" w:styleId="llb">
    <w:name w:val="footer"/>
    <w:basedOn w:val="Norml"/>
    <w:link w:val="llbChar"/>
    <w:uiPriority w:val="99"/>
    <w:unhideWhenUsed/>
    <w:rsid w:val="00B02214"/>
    <w:pPr>
      <w:tabs>
        <w:tab w:val="center" w:pos="4513"/>
        <w:tab w:val="right" w:pos="9026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02214"/>
  </w:style>
  <w:style w:type="paragraph" w:styleId="Vltozat">
    <w:name w:val="Revision"/>
    <w:hidden/>
    <w:uiPriority w:val="99"/>
    <w:semiHidden/>
    <w:rsid w:val="00FC3B91"/>
    <w:pPr>
      <w:spacing w:after="0"/>
    </w:pPr>
  </w:style>
  <w:style w:type="paragraph" w:customStyle="1" w:styleId="xxmsolistparagraph">
    <w:name w:val="x_xmsolistparagraph"/>
    <w:basedOn w:val="Norml"/>
    <w:rsid w:val="00E957A2"/>
    <w:pPr>
      <w:spacing w:after="0"/>
      <w:ind w:left="720"/>
    </w:pPr>
    <w:rPr>
      <w:rFonts w:ascii="Calibri" w:hAnsi="Calibri" w:cs="Calibri"/>
      <w:lang w:eastAsia="it-IT"/>
    </w:rPr>
  </w:style>
  <w:style w:type="paragraph" w:customStyle="1" w:styleId="xxdefault">
    <w:name w:val="x_xdefault"/>
    <w:basedOn w:val="Norml"/>
    <w:rsid w:val="0081760D"/>
    <w:pPr>
      <w:spacing w:after="0"/>
    </w:pPr>
    <w:rPr>
      <w:rFonts w:ascii="Calibri" w:hAnsi="Calibri" w:cs="Calibri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2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30F7FAD6B1F04198F5B7801C7E41E4" ma:contentTypeVersion="13" ma:contentTypeDescription="Crée un document." ma:contentTypeScope="" ma:versionID="1a2c18d220e7eac4abe1b4ee12e3c343">
  <xsd:schema xmlns:xsd="http://www.w3.org/2001/XMLSchema" xmlns:xs="http://www.w3.org/2001/XMLSchema" xmlns:p="http://schemas.microsoft.com/office/2006/metadata/properties" xmlns:ns2="01eb13cf-76f0-48c4-8a0c-fc63eae54dfe" xmlns:ns3="619ef478-9b6b-4f8e-98af-e961c0f4c739" targetNamespace="http://schemas.microsoft.com/office/2006/metadata/properties" ma:root="true" ma:fieldsID="3c5937fb0d18ce16cc37c209ec9f0405" ns2:_="" ns3:_="">
    <xsd:import namespace="01eb13cf-76f0-48c4-8a0c-fc63eae54dfe"/>
    <xsd:import namespace="619ef478-9b6b-4f8e-98af-e961c0f4c7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eb13cf-76f0-48c4-8a0c-fc63eae54d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9247bebf-ce0e-4fa1-bae7-748a1283d6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ef478-9b6b-4f8e-98af-e961c0f4c73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c88bf1c-467e-4f4f-a533-41756ef1ad27}" ma:internalName="TaxCatchAll" ma:showField="CatchAllData" ma:web="619ef478-9b6b-4f8e-98af-e961c0f4c7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9ef478-9b6b-4f8e-98af-e961c0f4c739" xsi:nil="true"/>
    <lcf76f155ced4ddcb4097134ff3c332f xmlns="01eb13cf-76f0-48c4-8a0c-fc63eae54df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8F2A2D-B09C-4CD5-875B-08C7B9EFA6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eb13cf-76f0-48c4-8a0c-fc63eae54dfe"/>
    <ds:schemaRef ds:uri="619ef478-9b6b-4f8e-98af-e961c0f4c7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DD569B-8F8D-44BA-AFDD-5EE8D472FC0D}">
  <ds:schemaRefs>
    <ds:schemaRef ds:uri="http://schemas.microsoft.com/office/2006/metadata/properties"/>
    <ds:schemaRef ds:uri="http://schemas.microsoft.com/office/infopath/2007/PartnerControls"/>
    <ds:schemaRef ds:uri="619ef478-9b6b-4f8e-98af-e961c0f4c739"/>
    <ds:schemaRef ds:uri="01eb13cf-76f0-48c4-8a0c-fc63eae54dfe"/>
  </ds:schemaRefs>
</ds:datastoreItem>
</file>

<file path=customXml/itemProps3.xml><?xml version="1.0" encoding="utf-8"?>
<ds:datastoreItem xmlns:ds="http://schemas.openxmlformats.org/officeDocument/2006/customXml" ds:itemID="{1C64270A-1EA2-4450-8D9D-C2542D98DA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812</Words>
  <Characters>5609</Characters>
  <Application>Microsoft Office Word</Application>
  <DocSecurity>0</DocSecurity>
  <Lines>46</Lines>
  <Paragraphs>12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STELLANTIS</Company>
  <LinksUpToDate>false</LinksUpToDate>
  <CharactersWithSpaces>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TYNEVEZ</dc:creator>
  <cp:keywords/>
  <dc:description/>
  <cp:lastModifiedBy>Dóra Dékány</cp:lastModifiedBy>
  <cp:revision>4</cp:revision>
  <cp:lastPrinted>2023-02-10T14:17:00Z</cp:lastPrinted>
  <dcterms:created xsi:type="dcterms:W3CDTF">2024-03-07T08:08:00Z</dcterms:created>
  <dcterms:modified xsi:type="dcterms:W3CDTF">2024-03-12T13:59:00Z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fd53d93-3f4c-4b90-b511-bd6bdbb4fba9_Enabled">
    <vt:lpwstr>true</vt:lpwstr>
  </property>
  <property fmtid="{D5CDD505-2E9C-101B-9397-08002B2CF9AE}" pid="3" name="MSIP_Label_2fd53d93-3f4c-4b90-b511-bd6bdbb4fba9_SetDate">
    <vt:lpwstr>2023-01-11T14:16:14Z</vt:lpwstr>
  </property>
  <property fmtid="{D5CDD505-2E9C-101B-9397-08002B2CF9AE}" pid="4" name="MSIP_Label_2fd53d93-3f4c-4b90-b511-bd6bdbb4fba9_Method">
    <vt:lpwstr>Standard</vt:lpwstr>
  </property>
  <property fmtid="{D5CDD505-2E9C-101B-9397-08002B2CF9AE}" pid="5" name="MSIP_Label_2fd53d93-3f4c-4b90-b511-bd6bdbb4fba9_Name">
    <vt:lpwstr>2fd53d93-3f4c-4b90-b511-bd6bdbb4fba9</vt:lpwstr>
  </property>
  <property fmtid="{D5CDD505-2E9C-101B-9397-08002B2CF9AE}" pid="6" name="MSIP_Label_2fd53d93-3f4c-4b90-b511-bd6bdbb4fba9_SiteId">
    <vt:lpwstr>d852d5cd-724c-4128-8812-ffa5db3f8507</vt:lpwstr>
  </property>
  <property fmtid="{D5CDD505-2E9C-101B-9397-08002B2CF9AE}" pid="7" name="MSIP_Label_2fd53d93-3f4c-4b90-b511-bd6bdbb4fba9_ActionId">
    <vt:lpwstr>f9053c9e-ce9a-4437-9d78-7c58cb200ac5</vt:lpwstr>
  </property>
  <property fmtid="{D5CDD505-2E9C-101B-9397-08002B2CF9AE}" pid="8" name="MSIP_Label_2fd53d93-3f4c-4b90-b511-bd6bdbb4fba9_ContentBits">
    <vt:lpwstr>0</vt:lpwstr>
  </property>
  <property fmtid="{D5CDD505-2E9C-101B-9397-08002B2CF9AE}" pid="9" name="ContentTypeId">
    <vt:lpwstr>0x0101008D30F7FAD6B1F04198F5B7801C7E41E4</vt:lpwstr>
  </property>
  <property fmtid="{D5CDD505-2E9C-101B-9397-08002B2CF9AE}" pid="10" name="MediaServiceImageTags">
    <vt:lpwstr/>
  </property>
</Properties>
</file>